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DECF" w14:textId="77777777" w:rsidR="00CE2667" w:rsidRPr="007B5143" w:rsidRDefault="00CE2667" w:rsidP="00CE2667">
      <w:pPr>
        <w:jc w:val="center"/>
        <w:rPr>
          <w:rFonts w:ascii="Times New Roman" w:hAnsi="Times New Roman" w:cs="Times New Roman"/>
          <w:b/>
          <w:bCs/>
          <w:noProof/>
          <w:sz w:val="32"/>
        </w:rPr>
      </w:pPr>
    </w:p>
    <w:p w14:paraId="5FCC90CD" w14:textId="77777777" w:rsidR="00CE2667" w:rsidRPr="007B5143" w:rsidRDefault="00CE2667" w:rsidP="00CE2667">
      <w:pPr>
        <w:jc w:val="center"/>
        <w:rPr>
          <w:rFonts w:ascii="Times New Roman" w:hAnsi="Times New Roman" w:cs="Times New Roman"/>
          <w:b/>
          <w:bCs/>
          <w:noProof/>
          <w:sz w:val="32"/>
        </w:rPr>
      </w:pPr>
    </w:p>
    <w:sdt>
      <w:sdtPr>
        <w:rPr>
          <w:rFonts w:ascii="Times New Roman" w:hAnsi="Times New Roman" w:cs="Times New Roman"/>
        </w:rPr>
        <w:id w:val="1844664827"/>
        <w:docPartObj>
          <w:docPartGallery w:val="Cover Pages"/>
          <w:docPartUnique/>
        </w:docPartObj>
      </w:sdtPr>
      <w:sdtEndPr>
        <w:rPr>
          <w:b/>
          <w:bCs/>
          <w:noProof/>
        </w:rPr>
      </w:sdtEndPr>
      <w:sdtContent>
        <w:p w14:paraId="45DBEE00" w14:textId="77777777" w:rsidR="00CE2667" w:rsidRPr="007B5143" w:rsidRDefault="00CE2667" w:rsidP="00CE2667">
          <w:pPr>
            <w:rPr>
              <w:rFonts w:ascii="Times New Roman" w:hAnsi="Times New Roman" w:cs="Times New Roman"/>
            </w:rPr>
          </w:pPr>
        </w:p>
        <w:p w14:paraId="21465490" w14:textId="77777777" w:rsidR="00CE2667" w:rsidRPr="007B5143" w:rsidRDefault="00FD657A" w:rsidP="00CE2667">
          <w:pPr>
            <w:jc w:val="center"/>
            <w:rPr>
              <w:rFonts w:ascii="Times New Roman" w:hAnsi="Times New Roman" w:cs="Times New Roman"/>
              <w:b/>
              <w:bCs/>
              <w:noProof/>
            </w:rPr>
          </w:pPr>
        </w:p>
      </w:sdtContent>
    </w:sdt>
    <w:p w14:paraId="2226D4A2" w14:textId="77777777" w:rsidR="00CE2667" w:rsidRPr="007B5143" w:rsidRDefault="00CE2667" w:rsidP="00CE2667">
      <w:pPr>
        <w:jc w:val="center"/>
        <w:rPr>
          <w:rFonts w:ascii="Times New Roman" w:hAnsi="Times New Roman" w:cs="Times New Roman"/>
          <w:b/>
          <w:bCs/>
          <w:noProof/>
          <w:sz w:val="32"/>
        </w:rPr>
      </w:pPr>
    </w:p>
    <w:p w14:paraId="46B806CB" w14:textId="77777777" w:rsidR="00CE2667" w:rsidRPr="007B5143" w:rsidRDefault="00CE2667" w:rsidP="00CE2667">
      <w:pPr>
        <w:jc w:val="center"/>
        <w:rPr>
          <w:rFonts w:ascii="Times New Roman" w:hAnsi="Times New Roman" w:cs="Times New Roman"/>
          <w:b/>
          <w:bCs/>
          <w:noProof/>
          <w:sz w:val="32"/>
        </w:rPr>
      </w:pPr>
    </w:p>
    <w:p w14:paraId="1CE97F93" w14:textId="3F0092A4" w:rsidR="00CE2667" w:rsidRPr="007B5143" w:rsidRDefault="00CE2667" w:rsidP="00CE2667">
      <w:pPr>
        <w:jc w:val="center"/>
        <w:rPr>
          <w:rFonts w:ascii="Times New Roman" w:hAnsi="Times New Roman" w:cs="Times New Roman"/>
          <w:b/>
          <w:bCs/>
          <w:noProof/>
          <w:sz w:val="32"/>
        </w:rPr>
      </w:pPr>
      <w:bookmarkStart w:id="0" w:name="_Hlk112136374"/>
      <w:r w:rsidRPr="007B5143">
        <w:rPr>
          <w:rFonts w:ascii="Times New Roman" w:hAnsi="Times New Roman" w:cs="Times New Roman"/>
          <w:b/>
          <w:bCs/>
          <w:noProof/>
          <w:sz w:val="32"/>
          <w:lang w:eastAsia="hr-HR"/>
        </w:rPr>
        <w:drawing>
          <wp:anchor distT="0" distB="0" distL="114300" distR="114300" simplePos="0" relativeHeight="251658240" behindDoc="0" locked="0" layoutInCell="1" allowOverlap="1" wp14:anchorId="6FB3F81C" wp14:editId="66423A56">
            <wp:simplePos x="0" y="0"/>
            <wp:positionH relativeFrom="page">
              <wp:posOffset>285750</wp:posOffset>
            </wp:positionH>
            <wp:positionV relativeFrom="page">
              <wp:posOffset>9772650</wp:posOffset>
            </wp:positionV>
            <wp:extent cx="1774825" cy="5016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74825" cy="501650"/>
                    </a:xfrm>
                    <a:prstGeom prst="rect">
                      <a:avLst/>
                    </a:prstGeom>
                  </pic:spPr>
                </pic:pic>
              </a:graphicData>
            </a:graphic>
            <wp14:sizeRelH relativeFrom="margin">
              <wp14:pctWidth>0</wp14:pctWidth>
            </wp14:sizeRelH>
            <wp14:sizeRelV relativeFrom="margin">
              <wp14:pctHeight>0</wp14:pctHeight>
            </wp14:sizeRelV>
          </wp:anchor>
        </w:drawing>
      </w:r>
      <w:r w:rsidRPr="007B5143">
        <w:rPr>
          <w:rFonts w:ascii="Times New Roman" w:hAnsi="Times New Roman" w:cs="Times New Roman"/>
          <w:b/>
          <w:bCs/>
          <w:noProof/>
          <w:sz w:val="32"/>
          <w:szCs w:val="32"/>
        </w:rPr>
        <w:t xml:space="preserve">Akcijski plan 2022. – 2024. za provedbu Srednjoročnog plana </w:t>
      </w:r>
      <w:bookmarkStart w:id="1" w:name="_Hlk39826319"/>
      <w:r w:rsidR="002A7894" w:rsidRPr="002A7894">
        <w:rPr>
          <w:rFonts w:ascii="Times New Roman" w:hAnsi="Times New Roman" w:cs="Times New Roman"/>
          <w:b/>
          <w:bCs/>
          <w:noProof/>
          <w:sz w:val="32"/>
          <w:szCs w:val="32"/>
        </w:rPr>
        <w:t>razvitka vodnih putova, luka i pristaništa Republike Hrvatske za razdoblje od 2022. do 2031. godine</w:t>
      </w:r>
      <w:bookmarkEnd w:id="1"/>
    </w:p>
    <w:bookmarkEnd w:id="0"/>
    <w:p w14:paraId="44CFFE79" w14:textId="77777777" w:rsidR="00CE2667" w:rsidRPr="007B5143" w:rsidRDefault="00CE2667" w:rsidP="00CE2667">
      <w:pPr>
        <w:jc w:val="center"/>
        <w:rPr>
          <w:rFonts w:ascii="Times New Roman" w:hAnsi="Times New Roman" w:cs="Times New Roman"/>
          <w:b/>
          <w:bCs/>
          <w:noProof/>
        </w:rPr>
      </w:pPr>
    </w:p>
    <w:p w14:paraId="7A623A26" w14:textId="77777777" w:rsidR="00CE2667" w:rsidRPr="007B5143" w:rsidRDefault="00CE2667" w:rsidP="00CE2667">
      <w:pPr>
        <w:rPr>
          <w:rFonts w:ascii="Times New Roman" w:hAnsi="Times New Roman" w:cs="Times New Roman"/>
          <w:sz w:val="24"/>
          <w:szCs w:val="24"/>
        </w:rPr>
      </w:pPr>
    </w:p>
    <w:p w14:paraId="255DCDF9" w14:textId="77777777" w:rsidR="00CE2667" w:rsidRPr="007B5143" w:rsidRDefault="00CE2667" w:rsidP="00CE2667">
      <w:pPr>
        <w:rPr>
          <w:rFonts w:ascii="Times New Roman" w:hAnsi="Times New Roman" w:cs="Times New Roman"/>
          <w:sz w:val="24"/>
          <w:szCs w:val="24"/>
        </w:rPr>
      </w:pPr>
    </w:p>
    <w:p w14:paraId="1AB3A133" w14:textId="77777777" w:rsidR="00CE2667" w:rsidRPr="007B5143" w:rsidRDefault="00CE2667" w:rsidP="00CE2667">
      <w:pPr>
        <w:rPr>
          <w:rFonts w:ascii="Times New Roman" w:hAnsi="Times New Roman" w:cs="Times New Roman"/>
          <w:sz w:val="24"/>
          <w:szCs w:val="24"/>
        </w:rPr>
      </w:pPr>
    </w:p>
    <w:p w14:paraId="783BEFE6" w14:textId="77777777" w:rsidR="00CE2667" w:rsidRPr="007B5143" w:rsidRDefault="00CE2667" w:rsidP="00CE2667">
      <w:pPr>
        <w:rPr>
          <w:rFonts w:ascii="Times New Roman" w:hAnsi="Times New Roman" w:cs="Times New Roman"/>
          <w:sz w:val="24"/>
          <w:szCs w:val="24"/>
        </w:rPr>
      </w:pPr>
    </w:p>
    <w:p w14:paraId="2E6F4A9C" w14:textId="77777777" w:rsidR="00CE2667" w:rsidRPr="007B5143" w:rsidRDefault="00CE2667" w:rsidP="00CE2667">
      <w:pPr>
        <w:rPr>
          <w:rFonts w:ascii="Times New Roman" w:hAnsi="Times New Roman" w:cs="Times New Roman"/>
          <w:sz w:val="24"/>
          <w:szCs w:val="24"/>
        </w:rPr>
      </w:pPr>
    </w:p>
    <w:p w14:paraId="7E8E067A" w14:textId="77777777" w:rsidR="00CE2667" w:rsidRPr="007B5143" w:rsidRDefault="00CE2667" w:rsidP="00CE2667">
      <w:pPr>
        <w:rPr>
          <w:rFonts w:ascii="Times New Roman" w:hAnsi="Times New Roman" w:cs="Times New Roman"/>
          <w:sz w:val="24"/>
          <w:szCs w:val="24"/>
        </w:rPr>
      </w:pPr>
    </w:p>
    <w:p w14:paraId="299B8549" w14:textId="77777777" w:rsidR="00CE2667" w:rsidRPr="007B5143" w:rsidRDefault="00CE2667" w:rsidP="00CE2667">
      <w:pPr>
        <w:rPr>
          <w:rFonts w:ascii="Times New Roman" w:hAnsi="Times New Roman" w:cs="Times New Roman"/>
          <w:sz w:val="24"/>
          <w:szCs w:val="24"/>
        </w:rPr>
      </w:pPr>
    </w:p>
    <w:p w14:paraId="4E550AE0" w14:textId="77777777" w:rsidR="00CE2667" w:rsidRPr="007B5143" w:rsidRDefault="00CE2667" w:rsidP="00CE2667">
      <w:pPr>
        <w:rPr>
          <w:rFonts w:ascii="Times New Roman" w:hAnsi="Times New Roman" w:cs="Times New Roman"/>
          <w:sz w:val="24"/>
          <w:szCs w:val="24"/>
        </w:rPr>
      </w:pPr>
    </w:p>
    <w:p w14:paraId="2F8F068C" w14:textId="77777777" w:rsidR="00CE2667" w:rsidRPr="007B5143" w:rsidRDefault="00CE2667" w:rsidP="00CE2667">
      <w:pPr>
        <w:rPr>
          <w:rFonts w:ascii="Times New Roman" w:hAnsi="Times New Roman" w:cs="Times New Roman"/>
          <w:sz w:val="24"/>
          <w:szCs w:val="24"/>
        </w:rPr>
      </w:pPr>
    </w:p>
    <w:p w14:paraId="1CFAF42A" w14:textId="77777777" w:rsidR="00CE2667" w:rsidRPr="007B5143" w:rsidRDefault="00CE2667" w:rsidP="00CE2667">
      <w:pPr>
        <w:rPr>
          <w:rFonts w:ascii="Times New Roman" w:hAnsi="Times New Roman" w:cs="Times New Roman"/>
          <w:sz w:val="24"/>
          <w:szCs w:val="24"/>
        </w:rPr>
      </w:pPr>
    </w:p>
    <w:p w14:paraId="6275B7C9" w14:textId="77777777" w:rsidR="00CE2667" w:rsidRPr="007B5143" w:rsidRDefault="00CE2667" w:rsidP="00CE2667">
      <w:pPr>
        <w:rPr>
          <w:rFonts w:ascii="Times New Roman" w:hAnsi="Times New Roman" w:cs="Times New Roman"/>
          <w:sz w:val="24"/>
          <w:szCs w:val="24"/>
        </w:rPr>
      </w:pPr>
    </w:p>
    <w:p w14:paraId="591893A0" w14:textId="77777777" w:rsidR="00CE2667" w:rsidRPr="007B5143" w:rsidRDefault="00CE2667" w:rsidP="00CE2667">
      <w:pPr>
        <w:rPr>
          <w:rFonts w:ascii="Times New Roman" w:hAnsi="Times New Roman" w:cs="Times New Roman"/>
          <w:sz w:val="24"/>
          <w:szCs w:val="24"/>
        </w:rPr>
      </w:pPr>
    </w:p>
    <w:p w14:paraId="1EE459C3" w14:textId="77777777" w:rsidR="00CE2667" w:rsidRPr="007B5143" w:rsidRDefault="00CE2667" w:rsidP="00CE2667">
      <w:pPr>
        <w:rPr>
          <w:rFonts w:ascii="Times New Roman" w:hAnsi="Times New Roman" w:cs="Times New Roman"/>
          <w:sz w:val="24"/>
          <w:szCs w:val="24"/>
        </w:rPr>
      </w:pPr>
    </w:p>
    <w:p w14:paraId="39545240" w14:textId="77777777" w:rsidR="00CE2667" w:rsidRPr="007B5143" w:rsidRDefault="00CE2667" w:rsidP="00CE2667">
      <w:pPr>
        <w:jc w:val="center"/>
        <w:rPr>
          <w:rFonts w:ascii="Times New Roman" w:hAnsi="Times New Roman" w:cs="Times New Roman"/>
          <w:b/>
          <w:bCs/>
          <w:noProof/>
        </w:rPr>
      </w:pPr>
      <w:r w:rsidRPr="007B5143">
        <w:rPr>
          <w:rFonts w:ascii="Times New Roman" w:hAnsi="Times New Roman" w:cs="Times New Roman"/>
          <w:b/>
          <w:noProof/>
          <w:sz w:val="32"/>
          <w:lang w:eastAsia="hr-HR"/>
        </w:rPr>
        <w:drawing>
          <wp:anchor distT="0" distB="0" distL="114300" distR="114300" simplePos="0" relativeHeight="251658241" behindDoc="0" locked="0" layoutInCell="1" allowOverlap="1" wp14:anchorId="15C4F24D" wp14:editId="3F902D85">
            <wp:simplePos x="0" y="0"/>
            <wp:positionH relativeFrom="margin">
              <wp:posOffset>5552602</wp:posOffset>
            </wp:positionH>
            <wp:positionV relativeFrom="bottomMargin">
              <wp:posOffset>-69850</wp:posOffset>
            </wp:positionV>
            <wp:extent cx="914400" cy="744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744220"/>
                    </a:xfrm>
                    <a:prstGeom prst="rect">
                      <a:avLst/>
                    </a:prstGeom>
                  </pic:spPr>
                </pic:pic>
              </a:graphicData>
            </a:graphic>
            <wp14:sizeRelH relativeFrom="margin">
              <wp14:pctWidth>0</wp14:pctWidth>
            </wp14:sizeRelH>
            <wp14:sizeRelV relativeFrom="margin">
              <wp14:pctHeight>0</wp14:pctHeight>
            </wp14:sizeRelV>
          </wp:anchor>
        </w:drawing>
      </w:r>
      <w:r w:rsidRPr="007B5143">
        <w:rPr>
          <w:rFonts w:ascii="Times New Roman" w:hAnsi="Times New Roman" w:cs="Times New Roman"/>
          <w:b/>
          <w:bCs/>
          <w:noProof/>
          <w:sz w:val="32"/>
          <w:lang w:eastAsia="hr-HR"/>
        </w:rPr>
        <w:drawing>
          <wp:anchor distT="0" distB="0" distL="114300" distR="114300" simplePos="0" relativeHeight="251658243" behindDoc="0" locked="0" layoutInCell="1" allowOverlap="1" wp14:anchorId="192F0DFA" wp14:editId="3D37EE50">
            <wp:simplePos x="0" y="0"/>
            <wp:positionH relativeFrom="column">
              <wp:posOffset>3579657</wp:posOffset>
            </wp:positionH>
            <wp:positionV relativeFrom="page">
              <wp:posOffset>9848850</wp:posOffset>
            </wp:positionV>
            <wp:extent cx="1518920" cy="407035"/>
            <wp:effectExtent l="0" t="0" r="5080" b="0"/>
            <wp:wrapNone/>
            <wp:docPr id="3" name="Picture 3" descr="M:\A\Advisory\Clients\Integrirani promet zagrebačkog područja\02-2016 TA for Integrated Transportation Masterplan\07 Working docs\Templates\OPKK_boja_bez pozadine_man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dvisory\Clients\Integrirani promet zagrebačkog područja\02-2016 TA for Integrated Transportation Masterplan\07 Working docs\Templates\OPKK_boja_bez pozadine_manj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920"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143">
        <w:rPr>
          <w:rFonts w:ascii="Times New Roman" w:hAnsi="Times New Roman" w:cs="Times New Roman"/>
          <w:b/>
          <w:bCs/>
          <w:noProof/>
          <w:sz w:val="32"/>
          <w:lang w:eastAsia="hr-HR"/>
        </w:rPr>
        <w:drawing>
          <wp:anchor distT="0" distB="0" distL="114300" distR="114300" simplePos="0" relativeHeight="251658242" behindDoc="0" locked="0" layoutInCell="1" allowOverlap="1" wp14:anchorId="25BE3946" wp14:editId="0DA7ED7A">
            <wp:simplePos x="0" y="0"/>
            <wp:positionH relativeFrom="column">
              <wp:posOffset>1522892</wp:posOffset>
            </wp:positionH>
            <wp:positionV relativeFrom="page">
              <wp:posOffset>9645650</wp:posOffset>
            </wp:positionV>
            <wp:extent cx="1518920" cy="70548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518920" cy="705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5143">
        <w:rPr>
          <w:rFonts w:ascii="Times New Roman" w:hAnsi="Times New Roman" w:cs="Times New Roman"/>
          <w:i/>
          <w:iCs/>
          <w:noProof/>
        </w:rPr>
        <w:t>Projekt je sufinancirala Europska unija iz Kohezijskog fonda.</w:t>
      </w:r>
    </w:p>
    <w:p w14:paraId="72E434DE" w14:textId="77777777" w:rsidR="00CE2667" w:rsidRPr="007B5143" w:rsidRDefault="00CE2667" w:rsidP="00F05E30">
      <w:pPr>
        <w:jc w:val="center"/>
        <w:rPr>
          <w:rFonts w:ascii="Times New Roman" w:hAnsi="Times New Roman" w:cs="Times New Roman"/>
          <w:sz w:val="24"/>
          <w:szCs w:val="24"/>
        </w:rPr>
      </w:pPr>
    </w:p>
    <w:p w14:paraId="3573A1A4" w14:textId="77777777" w:rsidR="00F05E30" w:rsidRDefault="00171BF8" w:rsidP="00F05E30">
      <w:pPr>
        <w:jc w:val="center"/>
        <w:rPr>
          <w:rFonts w:ascii="Times New Roman" w:hAnsi="Times New Roman" w:cs="Times New Roman"/>
          <w:b/>
          <w:bCs/>
          <w:noProof/>
        </w:rPr>
      </w:pPr>
      <w:r w:rsidRPr="00EE7981">
        <w:rPr>
          <w:rFonts w:ascii="Times New Roman" w:hAnsi="Times New Roman" w:cs="Times New Roman"/>
          <w:b/>
          <w:bCs/>
          <w:noProof/>
        </w:rPr>
        <w:t>Kolovoz</w:t>
      </w:r>
      <w:r w:rsidR="00CE2667" w:rsidRPr="00EE7981">
        <w:rPr>
          <w:rFonts w:ascii="Times New Roman" w:hAnsi="Times New Roman" w:cs="Times New Roman"/>
          <w:b/>
          <w:bCs/>
          <w:noProof/>
        </w:rPr>
        <w:t>, 202</w:t>
      </w:r>
      <w:r w:rsidR="00FB594D" w:rsidRPr="00EE7981">
        <w:rPr>
          <w:rFonts w:ascii="Times New Roman" w:hAnsi="Times New Roman" w:cs="Times New Roman"/>
          <w:b/>
          <w:bCs/>
          <w:noProof/>
        </w:rPr>
        <w:t>2</w:t>
      </w:r>
      <w:r w:rsidR="007C20FB" w:rsidRPr="00EE7981">
        <w:rPr>
          <w:rFonts w:ascii="Times New Roman" w:hAnsi="Times New Roman" w:cs="Times New Roman"/>
          <w:b/>
          <w:bCs/>
          <w:noProof/>
        </w:rPr>
        <w:t>.</w:t>
      </w:r>
    </w:p>
    <w:sdt>
      <w:sdtPr>
        <w:rPr>
          <w:rFonts w:ascii="Times New Roman" w:eastAsiaTheme="minorHAnsi" w:hAnsi="Times New Roman" w:cs="Times New Roman"/>
          <w:color w:val="auto"/>
          <w:sz w:val="22"/>
          <w:szCs w:val="22"/>
          <w:lang w:val="hr-HR"/>
        </w:rPr>
        <w:id w:val="9802254"/>
        <w:docPartObj>
          <w:docPartGallery w:val="Table of Contents"/>
          <w:docPartUnique/>
        </w:docPartObj>
      </w:sdtPr>
      <w:sdtEndPr>
        <w:rPr>
          <w:b/>
          <w:bCs/>
          <w:noProof/>
        </w:rPr>
      </w:sdtEndPr>
      <w:sdtContent>
        <w:p w14:paraId="14A45BFF" w14:textId="2A3E5C9C" w:rsidR="007B5143" w:rsidRPr="007B5143" w:rsidRDefault="007B5143" w:rsidP="00F05E30">
          <w:pPr>
            <w:pStyle w:val="TOCHeading"/>
            <w:rPr>
              <w:rFonts w:ascii="Times New Roman" w:hAnsi="Times New Roman" w:cs="Times New Roman"/>
              <w:color w:val="auto"/>
            </w:rPr>
          </w:pPr>
          <w:proofErr w:type="spellStart"/>
          <w:r w:rsidRPr="007B5143">
            <w:rPr>
              <w:rFonts w:ascii="Times New Roman" w:hAnsi="Times New Roman" w:cs="Times New Roman"/>
              <w:color w:val="auto"/>
            </w:rPr>
            <w:t>Sadržaj</w:t>
          </w:r>
          <w:proofErr w:type="spellEnd"/>
        </w:p>
        <w:p w14:paraId="0AE7CE59" w14:textId="77777777" w:rsidR="007B5143" w:rsidRPr="007B5143" w:rsidRDefault="007B5143" w:rsidP="007B5143">
          <w:pPr>
            <w:rPr>
              <w:rFonts w:ascii="Times New Roman" w:hAnsi="Times New Roman" w:cs="Times New Roman"/>
              <w:lang w:val="en-US"/>
            </w:rPr>
          </w:pPr>
        </w:p>
        <w:p w14:paraId="749457CA" w14:textId="2C400C6A" w:rsidR="007B5143" w:rsidRPr="00866F44" w:rsidRDefault="007B5143">
          <w:pPr>
            <w:pStyle w:val="TOC1"/>
            <w:tabs>
              <w:tab w:val="left" w:pos="440"/>
              <w:tab w:val="right" w:leader="dot" w:pos="9062"/>
            </w:tabs>
            <w:rPr>
              <w:rFonts w:ascii="Times New Roman" w:eastAsiaTheme="minorEastAsia" w:hAnsi="Times New Roman" w:cs="Times New Roman"/>
              <w:noProof/>
              <w:lang w:eastAsia="hr-HR"/>
            </w:rPr>
          </w:pPr>
          <w:r w:rsidRPr="007B5143">
            <w:rPr>
              <w:rFonts w:ascii="Times New Roman" w:hAnsi="Times New Roman" w:cs="Times New Roman"/>
            </w:rPr>
            <w:fldChar w:fldCharType="begin"/>
          </w:r>
          <w:r w:rsidRPr="007B5143">
            <w:rPr>
              <w:rFonts w:ascii="Times New Roman" w:hAnsi="Times New Roman" w:cs="Times New Roman"/>
            </w:rPr>
            <w:instrText xml:space="preserve"> TOC \o "1-3" \h \z \u </w:instrText>
          </w:r>
          <w:r w:rsidRPr="007B5143">
            <w:rPr>
              <w:rFonts w:ascii="Times New Roman" w:hAnsi="Times New Roman" w:cs="Times New Roman"/>
            </w:rPr>
            <w:fldChar w:fldCharType="separate"/>
          </w:r>
          <w:hyperlink w:anchor="_Toc107052509" w:history="1">
            <w:r w:rsidRPr="00866F44">
              <w:rPr>
                <w:rStyle w:val="Hyperlink"/>
                <w:rFonts w:ascii="Times New Roman" w:hAnsi="Times New Roman" w:cs="Times New Roman"/>
                <w:noProof/>
              </w:rPr>
              <w:t>1.</w:t>
            </w:r>
            <w:r w:rsidRPr="00866F44">
              <w:rPr>
                <w:rFonts w:ascii="Times New Roman" w:eastAsiaTheme="minorEastAsia" w:hAnsi="Times New Roman" w:cs="Times New Roman"/>
                <w:noProof/>
                <w:lang w:eastAsia="hr-HR"/>
              </w:rPr>
              <w:tab/>
            </w:r>
            <w:r w:rsidRPr="00866F44">
              <w:rPr>
                <w:rStyle w:val="Hyperlink"/>
                <w:rFonts w:ascii="Times New Roman" w:hAnsi="Times New Roman" w:cs="Times New Roman"/>
                <w:noProof/>
              </w:rPr>
              <w:t>Uvod</w:t>
            </w:r>
            <w:r w:rsidRPr="00866F44">
              <w:rPr>
                <w:rFonts w:ascii="Times New Roman" w:hAnsi="Times New Roman" w:cs="Times New Roman"/>
                <w:noProof/>
                <w:webHidden/>
              </w:rPr>
              <w:tab/>
            </w:r>
            <w:r w:rsidRPr="00866F44">
              <w:rPr>
                <w:rFonts w:ascii="Times New Roman" w:hAnsi="Times New Roman" w:cs="Times New Roman"/>
                <w:noProof/>
                <w:webHidden/>
              </w:rPr>
              <w:fldChar w:fldCharType="begin"/>
            </w:r>
            <w:r w:rsidRPr="00866F44">
              <w:rPr>
                <w:rFonts w:ascii="Times New Roman" w:hAnsi="Times New Roman" w:cs="Times New Roman"/>
                <w:noProof/>
                <w:webHidden/>
              </w:rPr>
              <w:instrText xml:space="preserve"> PAGEREF _Toc107052509 \h </w:instrText>
            </w:r>
            <w:r w:rsidRPr="00866F44">
              <w:rPr>
                <w:rFonts w:ascii="Times New Roman" w:hAnsi="Times New Roman" w:cs="Times New Roman"/>
                <w:noProof/>
                <w:webHidden/>
              </w:rPr>
            </w:r>
            <w:r w:rsidRPr="00866F44">
              <w:rPr>
                <w:rFonts w:ascii="Times New Roman" w:hAnsi="Times New Roman" w:cs="Times New Roman"/>
                <w:noProof/>
                <w:webHidden/>
              </w:rPr>
              <w:fldChar w:fldCharType="separate"/>
            </w:r>
            <w:r w:rsidR="00E4546B" w:rsidRPr="00866F44">
              <w:rPr>
                <w:rFonts w:ascii="Times New Roman" w:hAnsi="Times New Roman" w:cs="Times New Roman"/>
                <w:noProof/>
                <w:webHidden/>
              </w:rPr>
              <w:t>3</w:t>
            </w:r>
            <w:r w:rsidRPr="00866F44">
              <w:rPr>
                <w:rFonts w:ascii="Times New Roman" w:hAnsi="Times New Roman" w:cs="Times New Roman"/>
                <w:noProof/>
                <w:webHidden/>
              </w:rPr>
              <w:fldChar w:fldCharType="end"/>
            </w:r>
          </w:hyperlink>
        </w:p>
        <w:p w14:paraId="79F8CF46" w14:textId="35FA3279" w:rsidR="007B5143" w:rsidRPr="00866F44" w:rsidRDefault="00FD657A">
          <w:pPr>
            <w:pStyle w:val="TOC1"/>
            <w:tabs>
              <w:tab w:val="left" w:pos="440"/>
              <w:tab w:val="right" w:leader="dot" w:pos="9062"/>
            </w:tabs>
            <w:rPr>
              <w:rFonts w:ascii="Times New Roman" w:eastAsiaTheme="minorEastAsia" w:hAnsi="Times New Roman" w:cs="Times New Roman"/>
              <w:noProof/>
              <w:lang w:eastAsia="hr-HR"/>
            </w:rPr>
          </w:pPr>
          <w:hyperlink w:anchor="_Toc107052510" w:history="1">
            <w:r w:rsidR="007B5143" w:rsidRPr="00866F44">
              <w:rPr>
                <w:rStyle w:val="Hyperlink"/>
                <w:rFonts w:ascii="Times New Roman" w:hAnsi="Times New Roman" w:cs="Times New Roman"/>
                <w:noProof/>
              </w:rPr>
              <w:t>2.</w:t>
            </w:r>
            <w:r w:rsidR="007B5143" w:rsidRPr="00866F44">
              <w:rPr>
                <w:rFonts w:ascii="Times New Roman" w:eastAsiaTheme="minorEastAsia" w:hAnsi="Times New Roman" w:cs="Times New Roman"/>
                <w:noProof/>
                <w:lang w:eastAsia="hr-HR"/>
              </w:rPr>
              <w:tab/>
            </w:r>
            <w:r w:rsidR="007B5143" w:rsidRPr="00866F44">
              <w:rPr>
                <w:rStyle w:val="Hyperlink"/>
                <w:rFonts w:ascii="Times New Roman" w:hAnsi="Times New Roman" w:cs="Times New Roman"/>
                <w:noProof/>
              </w:rPr>
              <w:t>Prijedlog mjera i aktivnosti prema posebnim ciljevima</w:t>
            </w:r>
            <w:r w:rsidR="007B5143" w:rsidRPr="00866F44">
              <w:rPr>
                <w:rFonts w:ascii="Times New Roman" w:hAnsi="Times New Roman" w:cs="Times New Roman"/>
                <w:noProof/>
                <w:webHidden/>
              </w:rPr>
              <w:tab/>
            </w:r>
            <w:r w:rsidR="007B5143" w:rsidRPr="00866F44">
              <w:rPr>
                <w:rFonts w:ascii="Times New Roman" w:hAnsi="Times New Roman" w:cs="Times New Roman"/>
                <w:noProof/>
                <w:webHidden/>
              </w:rPr>
              <w:fldChar w:fldCharType="begin"/>
            </w:r>
            <w:r w:rsidR="007B5143" w:rsidRPr="00866F44">
              <w:rPr>
                <w:rFonts w:ascii="Times New Roman" w:hAnsi="Times New Roman" w:cs="Times New Roman"/>
                <w:noProof/>
                <w:webHidden/>
              </w:rPr>
              <w:instrText xml:space="preserve"> PAGEREF _Toc107052510 \h </w:instrText>
            </w:r>
            <w:r w:rsidR="007B5143" w:rsidRPr="00866F44">
              <w:rPr>
                <w:rFonts w:ascii="Times New Roman" w:hAnsi="Times New Roman" w:cs="Times New Roman"/>
                <w:noProof/>
                <w:webHidden/>
              </w:rPr>
            </w:r>
            <w:r w:rsidR="007B5143" w:rsidRPr="00866F44">
              <w:rPr>
                <w:rFonts w:ascii="Times New Roman" w:hAnsi="Times New Roman" w:cs="Times New Roman"/>
                <w:noProof/>
                <w:webHidden/>
              </w:rPr>
              <w:fldChar w:fldCharType="separate"/>
            </w:r>
            <w:r w:rsidR="00E4546B" w:rsidRPr="00866F44">
              <w:rPr>
                <w:rFonts w:ascii="Times New Roman" w:hAnsi="Times New Roman" w:cs="Times New Roman"/>
                <w:noProof/>
                <w:webHidden/>
              </w:rPr>
              <w:t>4</w:t>
            </w:r>
            <w:r w:rsidR="007B5143" w:rsidRPr="00866F44">
              <w:rPr>
                <w:rFonts w:ascii="Times New Roman" w:hAnsi="Times New Roman" w:cs="Times New Roman"/>
                <w:noProof/>
                <w:webHidden/>
              </w:rPr>
              <w:fldChar w:fldCharType="end"/>
            </w:r>
          </w:hyperlink>
        </w:p>
        <w:p w14:paraId="5934AA09" w14:textId="1B65F6AB" w:rsidR="007B5143" w:rsidRPr="00866F44" w:rsidRDefault="00FD657A">
          <w:pPr>
            <w:pStyle w:val="TOC1"/>
            <w:tabs>
              <w:tab w:val="right" w:leader="dot" w:pos="9062"/>
            </w:tabs>
            <w:rPr>
              <w:rFonts w:ascii="Times New Roman" w:eastAsiaTheme="minorEastAsia" w:hAnsi="Times New Roman" w:cs="Times New Roman"/>
              <w:noProof/>
              <w:lang w:eastAsia="hr-HR"/>
            </w:rPr>
          </w:pPr>
          <w:hyperlink w:anchor="_Toc107052511" w:history="1">
            <w:r w:rsidR="007B5143" w:rsidRPr="00866F44">
              <w:rPr>
                <w:rStyle w:val="Hyperlink"/>
                <w:rFonts w:ascii="Times New Roman" w:hAnsi="Times New Roman" w:cs="Times New Roman"/>
                <w:noProof/>
              </w:rPr>
              <w:t>Popis Tablica</w:t>
            </w:r>
            <w:r w:rsidR="007B5143" w:rsidRPr="00866F44">
              <w:rPr>
                <w:rFonts w:ascii="Times New Roman" w:hAnsi="Times New Roman" w:cs="Times New Roman"/>
                <w:noProof/>
                <w:webHidden/>
              </w:rPr>
              <w:tab/>
            </w:r>
            <w:r w:rsidR="007B5143" w:rsidRPr="00866F44">
              <w:rPr>
                <w:rFonts w:ascii="Times New Roman" w:hAnsi="Times New Roman" w:cs="Times New Roman"/>
                <w:noProof/>
                <w:webHidden/>
              </w:rPr>
              <w:fldChar w:fldCharType="begin"/>
            </w:r>
            <w:r w:rsidR="007B5143" w:rsidRPr="00866F44">
              <w:rPr>
                <w:rFonts w:ascii="Times New Roman" w:hAnsi="Times New Roman" w:cs="Times New Roman"/>
                <w:noProof/>
                <w:webHidden/>
              </w:rPr>
              <w:instrText xml:space="preserve"> PAGEREF _Toc107052511 \h </w:instrText>
            </w:r>
            <w:r w:rsidR="007B5143" w:rsidRPr="00866F44">
              <w:rPr>
                <w:rFonts w:ascii="Times New Roman" w:hAnsi="Times New Roman" w:cs="Times New Roman"/>
                <w:noProof/>
                <w:webHidden/>
              </w:rPr>
            </w:r>
            <w:r w:rsidR="007B5143" w:rsidRPr="00866F44">
              <w:rPr>
                <w:rFonts w:ascii="Times New Roman" w:hAnsi="Times New Roman" w:cs="Times New Roman"/>
                <w:noProof/>
                <w:webHidden/>
              </w:rPr>
              <w:fldChar w:fldCharType="separate"/>
            </w:r>
            <w:r w:rsidR="00E4546B" w:rsidRPr="00866F44">
              <w:rPr>
                <w:rFonts w:ascii="Times New Roman" w:hAnsi="Times New Roman" w:cs="Times New Roman"/>
                <w:noProof/>
                <w:webHidden/>
              </w:rPr>
              <w:t>22</w:t>
            </w:r>
            <w:r w:rsidR="007B5143" w:rsidRPr="00866F44">
              <w:rPr>
                <w:rFonts w:ascii="Times New Roman" w:hAnsi="Times New Roman" w:cs="Times New Roman"/>
                <w:noProof/>
                <w:webHidden/>
              </w:rPr>
              <w:fldChar w:fldCharType="end"/>
            </w:r>
          </w:hyperlink>
        </w:p>
        <w:p w14:paraId="546C13FA" w14:textId="243A72FA" w:rsidR="007B5143" w:rsidRDefault="00FD657A">
          <w:pPr>
            <w:pStyle w:val="TOC1"/>
            <w:tabs>
              <w:tab w:val="right" w:leader="dot" w:pos="9062"/>
            </w:tabs>
            <w:rPr>
              <w:rFonts w:eastAsiaTheme="minorEastAsia"/>
              <w:noProof/>
              <w:lang w:eastAsia="hr-HR"/>
            </w:rPr>
          </w:pPr>
          <w:hyperlink w:anchor="_Toc107052512" w:history="1">
            <w:r w:rsidR="007B5143" w:rsidRPr="00866F44">
              <w:rPr>
                <w:rStyle w:val="Hyperlink"/>
                <w:rFonts w:ascii="Times New Roman" w:hAnsi="Times New Roman" w:cs="Times New Roman"/>
                <w:noProof/>
              </w:rPr>
              <w:t>Popis priloga</w:t>
            </w:r>
            <w:r w:rsidR="007B5143" w:rsidRPr="00866F44">
              <w:rPr>
                <w:rFonts w:ascii="Times New Roman" w:hAnsi="Times New Roman" w:cs="Times New Roman"/>
                <w:noProof/>
                <w:webHidden/>
              </w:rPr>
              <w:tab/>
            </w:r>
            <w:r w:rsidR="007B5143" w:rsidRPr="00866F44">
              <w:rPr>
                <w:rFonts w:ascii="Times New Roman" w:hAnsi="Times New Roman" w:cs="Times New Roman"/>
                <w:noProof/>
                <w:webHidden/>
              </w:rPr>
              <w:fldChar w:fldCharType="begin"/>
            </w:r>
            <w:r w:rsidR="007B5143" w:rsidRPr="00866F44">
              <w:rPr>
                <w:rFonts w:ascii="Times New Roman" w:hAnsi="Times New Roman" w:cs="Times New Roman"/>
                <w:noProof/>
                <w:webHidden/>
              </w:rPr>
              <w:instrText xml:space="preserve"> PAGEREF _Toc107052512 \h </w:instrText>
            </w:r>
            <w:r w:rsidR="007B5143" w:rsidRPr="00866F44">
              <w:rPr>
                <w:rFonts w:ascii="Times New Roman" w:hAnsi="Times New Roman" w:cs="Times New Roman"/>
                <w:noProof/>
                <w:webHidden/>
              </w:rPr>
            </w:r>
            <w:r w:rsidR="007B5143" w:rsidRPr="00866F44">
              <w:rPr>
                <w:rFonts w:ascii="Times New Roman" w:hAnsi="Times New Roman" w:cs="Times New Roman"/>
                <w:noProof/>
                <w:webHidden/>
              </w:rPr>
              <w:fldChar w:fldCharType="separate"/>
            </w:r>
            <w:r w:rsidR="00E4546B" w:rsidRPr="00866F44">
              <w:rPr>
                <w:rFonts w:ascii="Times New Roman" w:hAnsi="Times New Roman" w:cs="Times New Roman"/>
                <w:noProof/>
                <w:webHidden/>
              </w:rPr>
              <w:t>23</w:t>
            </w:r>
            <w:r w:rsidR="007B5143" w:rsidRPr="00866F44">
              <w:rPr>
                <w:rFonts w:ascii="Times New Roman" w:hAnsi="Times New Roman" w:cs="Times New Roman"/>
                <w:noProof/>
                <w:webHidden/>
              </w:rPr>
              <w:fldChar w:fldCharType="end"/>
            </w:r>
          </w:hyperlink>
        </w:p>
        <w:p w14:paraId="006A0C39" w14:textId="51474F90" w:rsidR="007B5143" w:rsidRPr="007B5143" w:rsidRDefault="007B5143">
          <w:pPr>
            <w:rPr>
              <w:rFonts w:ascii="Times New Roman" w:hAnsi="Times New Roman" w:cs="Times New Roman"/>
            </w:rPr>
          </w:pPr>
          <w:r w:rsidRPr="007B5143">
            <w:rPr>
              <w:rFonts w:ascii="Times New Roman" w:hAnsi="Times New Roman" w:cs="Times New Roman"/>
              <w:b/>
              <w:bCs/>
              <w:noProof/>
            </w:rPr>
            <w:fldChar w:fldCharType="end"/>
          </w:r>
        </w:p>
      </w:sdtContent>
    </w:sdt>
    <w:p w14:paraId="053D6EB9" w14:textId="77777777" w:rsidR="00FB594D" w:rsidRPr="007B5143" w:rsidRDefault="00FB594D" w:rsidP="00CE2667">
      <w:pPr>
        <w:spacing w:after="160" w:line="259" w:lineRule="auto"/>
        <w:jc w:val="left"/>
        <w:rPr>
          <w:rFonts w:ascii="Times New Roman" w:hAnsi="Times New Roman" w:cs="Times New Roman"/>
          <w:b/>
          <w:bCs/>
          <w:noProof/>
          <w:sz w:val="24"/>
          <w:szCs w:val="24"/>
        </w:rPr>
        <w:sectPr w:rsidR="00FB594D" w:rsidRPr="007B5143" w:rsidSect="00F05E30">
          <w:footerReference w:type="default" r:id="rId13"/>
          <w:pgSz w:w="11906" w:h="16838"/>
          <w:pgMar w:top="1417" w:right="1417" w:bottom="1417" w:left="1417" w:header="708" w:footer="708" w:gutter="0"/>
          <w:pgNumType w:start="0"/>
          <w:cols w:space="708"/>
          <w:docGrid w:linePitch="360"/>
        </w:sectPr>
      </w:pPr>
    </w:p>
    <w:p w14:paraId="1EEF63BE" w14:textId="77777777" w:rsidR="00CE2667" w:rsidRPr="007B5143" w:rsidRDefault="00CE2667" w:rsidP="00293300">
      <w:pPr>
        <w:pStyle w:val="Heading1"/>
        <w:numPr>
          <w:ilvl w:val="0"/>
          <w:numId w:val="2"/>
        </w:numPr>
        <w:spacing w:after="240"/>
        <w:rPr>
          <w:rFonts w:ascii="Times New Roman" w:hAnsi="Times New Roman" w:cs="Times New Roman"/>
          <w:noProof/>
          <w:color w:val="auto"/>
        </w:rPr>
      </w:pPr>
      <w:bookmarkStart w:id="2" w:name="_Toc107052509"/>
      <w:r w:rsidRPr="007B5143">
        <w:rPr>
          <w:rFonts w:ascii="Times New Roman" w:hAnsi="Times New Roman" w:cs="Times New Roman"/>
          <w:noProof/>
          <w:color w:val="auto"/>
        </w:rPr>
        <w:lastRenderedPageBreak/>
        <w:t>Uvod</w:t>
      </w:r>
      <w:bookmarkEnd w:id="2"/>
    </w:p>
    <w:p w14:paraId="595CFE4A" w14:textId="43F89B7C" w:rsidR="001305F9" w:rsidRDefault="00CE2667" w:rsidP="00CE2667">
      <w:pPr>
        <w:rPr>
          <w:rFonts w:ascii="Times New Roman" w:hAnsi="Times New Roman" w:cs="Times New Roman"/>
          <w:sz w:val="24"/>
          <w:szCs w:val="24"/>
        </w:rPr>
      </w:pPr>
      <w:r w:rsidRPr="007B5143">
        <w:rPr>
          <w:rFonts w:ascii="Times New Roman" w:hAnsi="Times New Roman" w:cs="Times New Roman"/>
          <w:sz w:val="24"/>
          <w:szCs w:val="24"/>
        </w:rPr>
        <w:t xml:space="preserve">U svrhu provedbe posebnih ciljeva definiranih Srednjoročnim planom </w:t>
      </w:r>
      <w:r w:rsidR="006D0BC8" w:rsidRPr="006D0BC8">
        <w:rPr>
          <w:rFonts w:ascii="Times New Roman" w:hAnsi="Times New Roman" w:cs="Times New Roman"/>
          <w:sz w:val="24"/>
          <w:szCs w:val="24"/>
        </w:rPr>
        <w:t>razvitka vodnih putova, luka i pristaništa Republike Hrvatske za razdoblje od 2022. do 2031. godine</w:t>
      </w:r>
      <w:r w:rsidRPr="007B5143">
        <w:rPr>
          <w:rFonts w:ascii="Times New Roman" w:hAnsi="Times New Roman" w:cs="Times New Roman"/>
          <w:sz w:val="24"/>
          <w:szCs w:val="24"/>
        </w:rPr>
        <w:t xml:space="preserve"> (dalje: Srednjoročni plan), izrađuje se Akcijski plan za trogodišnje razdoblje. </w:t>
      </w:r>
    </w:p>
    <w:p w14:paraId="486EECC1" w14:textId="0EA94834" w:rsidR="001305F9" w:rsidRDefault="001305F9" w:rsidP="00CE2667">
      <w:pPr>
        <w:rPr>
          <w:rFonts w:ascii="Times New Roman" w:hAnsi="Times New Roman" w:cs="Times New Roman"/>
          <w:sz w:val="24"/>
          <w:szCs w:val="24"/>
        </w:rPr>
      </w:pPr>
      <w:r>
        <w:rPr>
          <w:rFonts w:ascii="Times New Roman" w:hAnsi="Times New Roman" w:cs="Times New Roman"/>
          <w:sz w:val="24"/>
          <w:szCs w:val="24"/>
        </w:rPr>
        <w:t xml:space="preserve">Akcijski plan provedbeni je akt koji prati Srednjoročni plan i izrađen je za razdoblje od 2022. do 2024. godine. S obzirom da je Srednjoročni plan izrađen za razdoblje od </w:t>
      </w:r>
      <w:r w:rsidR="00431CC8">
        <w:rPr>
          <w:rFonts w:ascii="Times New Roman" w:hAnsi="Times New Roman" w:cs="Times New Roman"/>
          <w:sz w:val="24"/>
          <w:szCs w:val="24"/>
        </w:rPr>
        <w:t xml:space="preserve">devet </w:t>
      </w:r>
      <w:r>
        <w:rPr>
          <w:rFonts w:ascii="Times New Roman" w:hAnsi="Times New Roman" w:cs="Times New Roman"/>
          <w:sz w:val="24"/>
          <w:szCs w:val="24"/>
        </w:rPr>
        <w:t xml:space="preserve">godina, odnosno do </w:t>
      </w:r>
      <w:r w:rsidR="00431CC8">
        <w:rPr>
          <w:rFonts w:ascii="Times New Roman" w:hAnsi="Times New Roman" w:cs="Times New Roman"/>
          <w:sz w:val="24"/>
          <w:szCs w:val="24"/>
        </w:rPr>
        <w:t>2031</w:t>
      </w:r>
      <w:r>
        <w:rPr>
          <w:rFonts w:ascii="Times New Roman" w:hAnsi="Times New Roman" w:cs="Times New Roman"/>
          <w:sz w:val="24"/>
          <w:szCs w:val="24"/>
        </w:rPr>
        <w:t xml:space="preserve">. godine, svi daljnji akcijski planovi donositi će se najkasnije 3 mjeseca prije isteka roka važenja prethodnog akcijskog plana. </w:t>
      </w:r>
    </w:p>
    <w:p w14:paraId="60D22C44" w14:textId="41F2F4D0" w:rsidR="00CE2667" w:rsidRPr="007B5143" w:rsidRDefault="00CE2667" w:rsidP="00CE2667">
      <w:pPr>
        <w:rPr>
          <w:rFonts w:ascii="Times New Roman" w:hAnsi="Times New Roman" w:cs="Times New Roman"/>
          <w:sz w:val="24"/>
          <w:szCs w:val="24"/>
        </w:rPr>
      </w:pPr>
      <w:r w:rsidRPr="007B5143">
        <w:rPr>
          <w:rFonts w:ascii="Times New Roman" w:hAnsi="Times New Roman" w:cs="Times New Roman"/>
          <w:sz w:val="24"/>
          <w:szCs w:val="24"/>
        </w:rPr>
        <w:t>Akcijskim planom</w:t>
      </w:r>
      <w:r w:rsidR="00B54F84" w:rsidRPr="00B54F84">
        <w:rPr>
          <w:rFonts w:ascii="Times New Roman" w:hAnsi="Times New Roman" w:cs="Times New Roman"/>
          <w:sz w:val="24"/>
          <w:szCs w:val="24"/>
        </w:rPr>
        <w:t xml:space="preserve"> </w:t>
      </w:r>
      <w:r w:rsidR="00B54F84">
        <w:rPr>
          <w:rFonts w:ascii="Times New Roman" w:hAnsi="Times New Roman" w:cs="Times New Roman"/>
          <w:sz w:val="24"/>
          <w:szCs w:val="24"/>
        </w:rPr>
        <w:t>za razdoblje od 2022. do 2024. godine</w:t>
      </w:r>
      <w:r w:rsidRPr="007B5143">
        <w:rPr>
          <w:rFonts w:ascii="Times New Roman" w:hAnsi="Times New Roman" w:cs="Times New Roman"/>
          <w:sz w:val="24"/>
          <w:szCs w:val="24"/>
        </w:rPr>
        <w:t xml:space="preserve"> dat će se detaljniji pregled mjera i aktivnosti koje će doprinijeti ostvarenju posebnih ciljeva, a u konačnici i ostvarenju strateških ciljeva definiranih Strategijom razvitka riječnog prometa u Republici Hrvatskoj za razdoblje od 2022. do 2032. godine</w:t>
      </w:r>
      <w:r w:rsidR="001305F9">
        <w:rPr>
          <w:rFonts w:ascii="Times New Roman" w:hAnsi="Times New Roman" w:cs="Times New Roman"/>
          <w:sz w:val="24"/>
          <w:szCs w:val="24"/>
        </w:rPr>
        <w:t xml:space="preserve"> (dalje: Strategija)</w:t>
      </w:r>
      <w:r w:rsidRPr="007B5143">
        <w:rPr>
          <w:rFonts w:ascii="Times New Roman" w:hAnsi="Times New Roman" w:cs="Times New Roman"/>
          <w:sz w:val="24"/>
          <w:szCs w:val="24"/>
        </w:rPr>
        <w:t xml:space="preserve">. </w:t>
      </w:r>
    </w:p>
    <w:p w14:paraId="79F9080A" w14:textId="77777777" w:rsidR="00CE2667" w:rsidRPr="007B5143" w:rsidRDefault="00CE2667" w:rsidP="00CE2667">
      <w:pPr>
        <w:spacing w:after="160" w:line="259" w:lineRule="auto"/>
        <w:jc w:val="left"/>
        <w:rPr>
          <w:rFonts w:ascii="Times New Roman" w:hAnsi="Times New Roman" w:cs="Times New Roman"/>
          <w:sz w:val="24"/>
          <w:szCs w:val="24"/>
        </w:rPr>
      </w:pPr>
      <w:r w:rsidRPr="007B5143">
        <w:rPr>
          <w:rFonts w:ascii="Times New Roman" w:hAnsi="Times New Roman" w:cs="Times New Roman"/>
          <w:sz w:val="24"/>
          <w:szCs w:val="24"/>
        </w:rPr>
        <w:br w:type="page"/>
      </w:r>
    </w:p>
    <w:p w14:paraId="61B65194" w14:textId="77777777" w:rsidR="00CE2667" w:rsidRPr="007B5143" w:rsidRDefault="00CE2667" w:rsidP="00293300">
      <w:pPr>
        <w:pStyle w:val="Heading1"/>
        <w:numPr>
          <w:ilvl w:val="0"/>
          <w:numId w:val="2"/>
        </w:numPr>
        <w:spacing w:after="240"/>
        <w:rPr>
          <w:rFonts w:ascii="Times New Roman" w:hAnsi="Times New Roman" w:cs="Times New Roman"/>
          <w:noProof/>
          <w:color w:val="auto"/>
        </w:rPr>
      </w:pPr>
      <w:bookmarkStart w:id="3" w:name="_Toc107052510"/>
      <w:r w:rsidRPr="007B5143">
        <w:rPr>
          <w:rFonts w:ascii="Times New Roman" w:hAnsi="Times New Roman" w:cs="Times New Roman"/>
          <w:noProof/>
          <w:color w:val="auto"/>
        </w:rPr>
        <w:lastRenderedPageBreak/>
        <w:t>Prijedlog mjera i aktivnosti prema posebnim ciljevima</w:t>
      </w:r>
      <w:bookmarkEnd w:id="3"/>
    </w:p>
    <w:p w14:paraId="2A6494FA" w14:textId="325C4182" w:rsidR="00CE2667" w:rsidRPr="007B5143" w:rsidRDefault="00CE2667" w:rsidP="00CE2667">
      <w:pPr>
        <w:rPr>
          <w:rFonts w:ascii="Times New Roman" w:hAnsi="Times New Roman" w:cs="Times New Roman"/>
          <w:sz w:val="24"/>
          <w:szCs w:val="24"/>
        </w:rPr>
      </w:pPr>
      <w:r w:rsidRPr="007B5143">
        <w:rPr>
          <w:rFonts w:ascii="Times New Roman" w:hAnsi="Times New Roman" w:cs="Times New Roman"/>
          <w:sz w:val="24"/>
          <w:szCs w:val="24"/>
        </w:rPr>
        <w:t>U nastavku je dan tablični pregled mjera i aktivnosti koji se predlažu</w:t>
      </w:r>
      <w:r w:rsidR="00B54F84">
        <w:rPr>
          <w:rFonts w:ascii="Times New Roman" w:hAnsi="Times New Roman" w:cs="Times New Roman"/>
          <w:sz w:val="24"/>
          <w:szCs w:val="24"/>
        </w:rPr>
        <w:t xml:space="preserve"> za razdoblje od 2022. do 2024. godine</w:t>
      </w:r>
      <w:r w:rsidRPr="007B5143">
        <w:rPr>
          <w:rFonts w:ascii="Times New Roman" w:hAnsi="Times New Roman" w:cs="Times New Roman"/>
          <w:sz w:val="24"/>
          <w:szCs w:val="24"/>
        </w:rPr>
        <w:t xml:space="preserve"> u svrhu ispunjenja posebnih ciljeva definiranih u sklopu Srednjoročnog plana.</w:t>
      </w:r>
      <w:r w:rsidR="001305F9">
        <w:rPr>
          <w:rFonts w:ascii="Times New Roman" w:hAnsi="Times New Roman" w:cs="Times New Roman"/>
          <w:sz w:val="24"/>
          <w:szCs w:val="24"/>
        </w:rPr>
        <w:t xml:space="preserve"> Realizacija aktivnosti koje proizlaze iz mjera, kao i realizacija samih mjera, rezultirati će ispunjavanjem i strateških ciljeva definiranih u Strategiji.</w:t>
      </w:r>
    </w:p>
    <w:p w14:paraId="04872204" w14:textId="1B57BA8D" w:rsidR="00FB594D" w:rsidRPr="007B5143" w:rsidRDefault="00FB594D" w:rsidP="00FB594D">
      <w:pPr>
        <w:pStyle w:val="Caption"/>
        <w:keepNext/>
        <w:jc w:val="center"/>
        <w:rPr>
          <w:rFonts w:ascii="Times New Roman" w:hAnsi="Times New Roman" w:cs="Times New Roman"/>
          <w:b/>
          <w:bCs/>
          <w:i w:val="0"/>
          <w:iCs w:val="0"/>
          <w:color w:val="auto"/>
        </w:rPr>
      </w:pPr>
      <w:bookmarkStart w:id="4" w:name="_Toc106973343"/>
      <w:bookmarkStart w:id="5" w:name="_Toc112158330"/>
      <w:r w:rsidRPr="007B5143">
        <w:rPr>
          <w:rFonts w:ascii="Times New Roman" w:hAnsi="Times New Roman" w:cs="Times New Roman"/>
          <w:b/>
          <w:bCs/>
          <w:i w:val="0"/>
          <w:iCs w:val="0"/>
          <w:color w:val="auto"/>
        </w:rPr>
        <w:t xml:space="preserve">Tablica </w:t>
      </w:r>
      <w:r w:rsidRPr="007B5143">
        <w:rPr>
          <w:rFonts w:ascii="Times New Roman" w:hAnsi="Times New Roman" w:cs="Times New Roman"/>
          <w:b/>
          <w:bCs/>
          <w:i w:val="0"/>
          <w:iCs w:val="0"/>
          <w:color w:val="auto"/>
        </w:rPr>
        <w:fldChar w:fldCharType="begin"/>
      </w:r>
      <w:r w:rsidRPr="007B5143">
        <w:rPr>
          <w:rFonts w:ascii="Times New Roman" w:hAnsi="Times New Roman" w:cs="Times New Roman"/>
          <w:b/>
          <w:bCs/>
          <w:i w:val="0"/>
          <w:iCs w:val="0"/>
          <w:color w:val="auto"/>
        </w:rPr>
        <w:instrText xml:space="preserve"> SEQ Tablica \* ARABIC </w:instrText>
      </w:r>
      <w:r w:rsidRPr="007B5143">
        <w:rPr>
          <w:rFonts w:ascii="Times New Roman" w:hAnsi="Times New Roman" w:cs="Times New Roman"/>
          <w:b/>
          <w:bCs/>
          <w:i w:val="0"/>
          <w:iCs w:val="0"/>
          <w:color w:val="auto"/>
        </w:rPr>
        <w:fldChar w:fldCharType="separate"/>
      </w:r>
      <w:r w:rsidRPr="007B5143">
        <w:rPr>
          <w:rFonts w:ascii="Times New Roman" w:hAnsi="Times New Roman" w:cs="Times New Roman"/>
          <w:b/>
          <w:bCs/>
          <w:i w:val="0"/>
          <w:iCs w:val="0"/>
          <w:noProof/>
          <w:color w:val="auto"/>
        </w:rPr>
        <w:t>1</w:t>
      </w:r>
      <w:r w:rsidRPr="007B5143">
        <w:rPr>
          <w:rFonts w:ascii="Times New Roman" w:hAnsi="Times New Roman" w:cs="Times New Roman"/>
          <w:b/>
          <w:bCs/>
          <w:i w:val="0"/>
          <w:iCs w:val="0"/>
          <w:color w:val="auto"/>
        </w:rPr>
        <w:fldChar w:fldCharType="end"/>
      </w:r>
      <w:r w:rsidRPr="007B5143">
        <w:rPr>
          <w:rFonts w:ascii="Times New Roman" w:hAnsi="Times New Roman" w:cs="Times New Roman"/>
          <w:b/>
          <w:bCs/>
          <w:i w:val="0"/>
          <w:iCs w:val="0"/>
          <w:color w:val="auto"/>
        </w:rPr>
        <w:t xml:space="preserve"> </w:t>
      </w:r>
      <w:r w:rsidR="00A34988" w:rsidRPr="007B5143">
        <w:rPr>
          <w:rFonts w:ascii="Times New Roman" w:hAnsi="Times New Roman" w:cs="Times New Roman"/>
          <w:b/>
          <w:bCs/>
          <w:i w:val="0"/>
          <w:iCs w:val="0"/>
          <w:color w:val="auto"/>
        </w:rPr>
        <w:t>Prijedlog mjera u Posebnom cilju 1.</w:t>
      </w:r>
      <w:bookmarkEnd w:id="4"/>
      <w:bookmarkEnd w:id="5"/>
    </w:p>
    <w:tbl>
      <w:tblPr>
        <w:tblStyle w:val="TableGrid"/>
        <w:tblW w:w="0" w:type="auto"/>
        <w:tblLook w:val="04A0" w:firstRow="1" w:lastRow="0" w:firstColumn="1" w:lastColumn="0" w:noHBand="0" w:noVBand="1"/>
      </w:tblPr>
      <w:tblGrid>
        <w:gridCol w:w="2265"/>
        <w:gridCol w:w="3542"/>
        <w:gridCol w:w="3255"/>
      </w:tblGrid>
      <w:tr w:rsidR="002D51E0" w:rsidRPr="007B5143" w14:paraId="30066FBB" w14:textId="77777777" w:rsidTr="00A40B42">
        <w:tc>
          <w:tcPr>
            <w:tcW w:w="2265" w:type="dxa"/>
            <w:shd w:val="clear" w:color="auto" w:fill="D9D9D9" w:themeFill="background1" w:themeFillShade="D9"/>
            <w:vAlign w:val="center"/>
          </w:tcPr>
          <w:p w14:paraId="6DADA582" w14:textId="77777777" w:rsidR="002D51E0" w:rsidRPr="007B5143" w:rsidRDefault="002D51E0" w:rsidP="00757956">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posebnog cilja:</w:t>
            </w:r>
          </w:p>
        </w:tc>
        <w:tc>
          <w:tcPr>
            <w:tcW w:w="6797" w:type="dxa"/>
            <w:gridSpan w:val="2"/>
            <w:shd w:val="clear" w:color="auto" w:fill="B4C6E7" w:themeFill="accent1" w:themeFillTint="66"/>
            <w:vAlign w:val="center"/>
          </w:tcPr>
          <w:p w14:paraId="39B35667" w14:textId="77777777" w:rsidR="002D51E0" w:rsidRPr="007B5143" w:rsidRDefault="002D51E0"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PC1. Optimizacija i automatizacija sustava unutarnje plovidbe</w:t>
            </w:r>
          </w:p>
        </w:tc>
      </w:tr>
      <w:tr w:rsidR="00A40B42" w:rsidRPr="007B5143" w14:paraId="059C0CC9" w14:textId="77777777" w:rsidTr="00A40B42">
        <w:tc>
          <w:tcPr>
            <w:tcW w:w="2265" w:type="dxa"/>
            <w:shd w:val="clear" w:color="auto" w:fill="D9D9D9" w:themeFill="background1" w:themeFillShade="D9"/>
            <w:vAlign w:val="center"/>
          </w:tcPr>
          <w:p w14:paraId="01F92943" w14:textId="77777777" w:rsidR="00A40B42" w:rsidRPr="007B5143" w:rsidRDefault="00A40B42" w:rsidP="00757956">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ishoda za posebni cilj:</w:t>
            </w:r>
          </w:p>
        </w:tc>
        <w:tc>
          <w:tcPr>
            <w:tcW w:w="3542" w:type="dxa"/>
            <w:vAlign w:val="center"/>
          </w:tcPr>
          <w:p w14:paraId="67C51039" w14:textId="71829244" w:rsidR="00A40B42" w:rsidRPr="007B5143" w:rsidRDefault="00174CCE" w:rsidP="000F2E94">
            <w:pPr>
              <w:spacing w:after="0"/>
              <w:rPr>
                <w:rFonts w:ascii="Times New Roman" w:hAnsi="Times New Roman" w:cs="Times New Roman"/>
                <w:sz w:val="24"/>
                <w:szCs w:val="24"/>
              </w:rPr>
            </w:pPr>
            <w:r w:rsidRPr="00174CCE">
              <w:rPr>
                <w:rFonts w:ascii="Times New Roman" w:hAnsi="Times New Roman" w:cs="Times New Roman"/>
                <w:sz w:val="24"/>
                <w:szCs w:val="24"/>
              </w:rPr>
              <w:t>Broj zaposlenih u društvima unutarnje plovidbe/duljina plovnih putova; Kod: OI.02.11.49</w:t>
            </w:r>
          </w:p>
        </w:tc>
        <w:tc>
          <w:tcPr>
            <w:tcW w:w="3255" w:type="dxa"/>
            <w:vAlign w:val="center"/>
          </w:tcPr>
          <w:p w14:paraId="0E0C36B9" w14:textId="6CD01834" w:rsidR="00A40B42" w:rsidRPr="007B5143" w:rsidRDefault="00174CCE" w:rsidP="000F2E94">
            <w:pPr>
              <w:spacing w:after="0"/>
              <w:rPr>
                <w:rFonts w:ascii="Times New Roman" w:hAnsi="Times New Roman" w:cs="Times New Roman"/>
                <w:sz w:val="24"/>
                <w:szCs w:val="24"/>
              </w:rPr>
            </w:pPr>
            <w:r w:rsidRPr="00174CCE">
              <w:rPr>
                <w:rFonts w:ascii="Times New Roman" w:hAnsi="Times New Roman" w:cs="Times New Roman"/>
                <w:sz w:val="24"/>
                <w:szCs w:val="24"/>
              </w:rPr>
              <w:t>Udio stručno osposobljenih brodaraca u ukupnom broju zaposlenih u sustavu unutarnje plovidbe; Kod: OI.02.11.50</w:t>
            </w:r>
          </w:p>
        </w:tc>
      </w:tr>
      <w:tr w:rsidR="00A40B42" w:rsidRPr="007B5143" w14:paraId="43CBAE66" w14:textId="77777777" w:rsidTr="00A40B42">
        <w:tc>
          <w:tcPr>
            <w:tcW w:w="2265" w:type="dxa"/>
            <w:shd w:val="clear" w:color="auto" w:fill="D9D9D9" w:themeFill="background1" w:themeFillShade="D9"/>
            <w:vAlign w:val="center"/>
          </w:tcPr>
          <w:p w14:paraId="4EA329A0" w14:textId="77777777" w:rsidR="00A40B42" w:rsidRPr="007B5143" w:rsidRDefault="00A40B42" w:rsidP="00757956">
            <w:pPr>
              <w:spacing w:after="0"/>
              <w:jc w:val="left"/>
              <w:rPr>
                <w:rFonts w:ascii="Times New Roman" w:hAnsi="Times New Roman" w:cs="Times New Roman"/>
                <w:sz w:val="24"/>
                <w:szCs w:val="24"/>
              </w:rPr>
            </w:pPr>
            <w:r w:rsidRPr="007B5143">
              <w:rPr>
                <w:rFonts w:ascii="Times New Roman" w:hAnsi="Times New Roman" w:cs="Times New Roman"/>
                <w:sz w:val="24"/>
                <w:szCs w:val="24"/>
              </w:rPr>
              <w:t>Početna vrijednost:</w:t>
            </w:r>
          </w:p>
        </w:tc>
        <w:tc>
          <w:tcPr>
            <w:tcW w:w="3542" w:type="dxa"/>
            <w:vAlign w:val="center"/>
          </w:tcPr>
          <w:p w14:paraId="3927EEB2" w14:textId="3B9B71B9" w:rsidR="00A40B42" w:rsidRPr="007B5143" w:rsidRDefault="00A40B42"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0,05</w:t>
            </w:r>
          </w:p>
        </w:tc>
        <w:tc>
          <w:tcPr>
            <w:tcW w:w="3255" w:type="dxa"/>
            <w:vAlign w:val="center"/>
          </w:tcPr>
          <w:p w14:paraId="4BFCFEE6" w14:textId="34F58BEB" w:rsidR="00A40B42" w:rsidRPr="007B5143" w:rsidRDefault="00231207" w:rsidP="00A40B42">
            <w:pPr>
              <w:spacing w:after="0"/>
              <w:jc w:val="center"/>
              <w:rPr>
                <w:rFonts w:ascii="Times New Roman" w:hAnsi="Times New Roman" w:cs="Times New Roman"/>
                <w:sz w:val="24"/>
                <w:szCs w:val="24"/>
              </w:rPr>
            </w:pPr>
            <w:r>
              <w:rPr>
                <w:rFonts w:ascii="Times New Roman" w:hAnsi="Times New Roman" w:cs="Times New Roman"/>
                <w:sz w:val="24"/>
                <w:szCs w:val="24"/>
              </w:rPr>
              <w:t>0</w:t>
            </w:r>
          </w:p>
        </w:tc>
      </w:tr>
      <w:tr w:rsidR="00A40B42" w:rsidRPr="007B5143" w14:paraId="024D85CA" w14:textId="77777777" w:rsidTr="00A40B42">
        <w:tc>
          <w:tcPr>
            <w:tcW w:w="2265" w:type="dxa"/>
            <w:shd w:val="clear" w:color="auto" w:fill="D9D9D9" w:themeFill="background1" w:themeFillShade="D9"/>
            <w:vAlign w:val="center"/>
          </w:tcPr>
          <w:p w14:paraId="77EE47A8" w14:textId="77777777" w:rsidR="00A40B42" w:rsidRPr="007B5143" w:rsidRDefault="00A40B42" w:rsidP="00757956">
            <w:pPr>
              <w:spacing w:after="0"/>
              <w:jc w:val="left"/>
              <w:rPr>
                <w:rFonts w:ascii="Times New Roman" w:hAnsi="Times New Roman" w:cs="Times New Roman"/>
                <w:sz w:val="24"/>
                <w:szCs w:val="24"/>
              </w:rPr>
            </w:pPr>
            <w:r w:rsidRPr="007B5143">
              <w:rPr>
                <w:rFonts w:ascii="Times New Roman" w:hAnsi="Times New Roman" w:cs="Times New Roman"/>
                <w:sz w:val="24"/>
                <w:szCs w:val="24"/>
              </w:rPr>
              <w:t>Ciljana vrijednost:</w:t>
            </w:r>
          </w:p>
        </w:tc>
        <w:tc>
          <w:tcPr>
            <w:tcW w:w="3542" w:type="dxa"/>
            <w:vAlign w:val="center"/>
          </w:tcPr>
          <w:p w14:paraId="303146D3" w14:textId="4BFC5BD3" w:rsidR="00A40B42" w:rsidRPr="007B5143" w:rsidRDefault="00A40B42"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0,5</w:t>
            </w:r>
          </w:p>
        </w:tc>
        <w:tc>
          <w:tcPr>
            <w:tcW w:w="3255" w:type="dxa"/>
            <w:vAlign w:val="center"/>
          </w:tcPr>
          <w:p w14:paraId="6D76D16F" w14:textId="4AA1C0CC" w:rsidR="00A40B42" w:rsidRPr="007B5143" w:rsidRDefault="00174CCE" w:rsidP="00A40B42">
            <w:pPr>
              <w:spacing w:after="0"/>
              <w:jc w:val="center"/>
              <w:rPr>
                <w:rFonts w:ascii="Times New Roman" w:hAnsi="Times New Roman" w:cs="Times New Roman"/>
                <w:sz w:val="24"/>
                <w:szCs w:val="24"/>
              </w:rPr>
            </w:pPr>
            <w:r>
              <w:rPr>
                <w:rFonts w:ascii="Times New Roman" w:hAnsi="Times New Roman" w:cs="Times New Roman"/>
                <w:sz w:val="24"/>
                <w:szCs w:val="24"/>
              </w:rPr>
              <w:t>50%</w:t>
            </w:r>
          </w:p>
        </w:tc>
      </w:tr>
      <w:tr w:rsidR="00503036" w:rsidRPr="007B5143" w14:paraId="6000FE84" w14:textId="77777777" w:rsidTr="00A40B42">
        <w:tc>
          <w:tcPr>
            <w:tcW w:w="2265" w:type="dxa"/>
            <w:shd w:val="clear" w:color="auto" w:fill="D9D9D9" w:themeFill="background1" w:themeFillShade="D9"/>
            <w:vAlign w:val="center"/>
          </w:tcPr>
          <w:p w14:paraId="7E7A5B6F" w14:textId="77777777" w:rsidR="00503036" w:rsidRPr="007B5143" w:rsidRDefault="00503036" w:rsidP="00757956">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2"/>
            <w:shd w:val="clear" w:color="auto" w:fill="D9E2F3" w:themeFill="accent1" w:themeFillTint="33"/>
            <w:vAlign w:val="center"/>
          </w:tcPr>
          <w:p w14:paraId="37129C3F" w14:textId="3C769C8E" w:rsidR="00503036" w:rsidRPr="007B5143" w:rsidRDefault="00503036" w:rsidP="00503036">
            <w:pPr>
              <w:spacing w:after="0"/>
              <w:rPr>
                <w:rFonts w:ascii="Times New Roman" w:hAnsi="Times New Roman" w:cs="Times New Roman"/>
                <w:sz w:val="24"/>
                <w:szCs w:val="24"/>
              </w:rPr>
            </w:pPr>
            <w:r w:rsidRPr="007B5143">
              <w:rPr>
                <w:rFonts w:ascii="Times New Roman" w:hAnsi="Times New Roman" w:cs="Times New Roman"/>
                <w:sz w:val="24"/>
                <w:szCs w:val="24"/>
              </w:rPr>
              <w:t>1.3.1 Razvitak riječnih informacijskih servisa u Republici Hrvatskoj (I)</w:t>
            </w:r>
          </w:p>
        </w:tc>
      </w:tr>
      <w:tr w:rsidR="00503036" w:rsidRPr="007B5143" w14:paraId="6141F252" w14:textId="77777777" w:rsidTr="00A40B42">
        <w:tc>
          <w:tcPr>
            <w:tcW w:w="2265" w:type="dxa"/>
            <w:shd w:val="clear" w:color="auto" w:fill="D9D9D9" w:themeFill="background1" w:themeFillShade="D9"/>
            <w:vAlign w:val="center"/>
          </w:tcPr>
          <w:p w14:paraId="213101CB" w14:textId="77777777" w:rsidR="00503036" w:rsidRPr="007B5143" w:rsidRDefault="00503036" w:rsidP="00757956">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2"/>
            <w:vAlign w:val="center"/>
          </w:tcPr>
          <w:p w14:paraId="19B2C82C" w14:textId="790152C9" w:rsidR="00503036" w:rsidRPr="007B5143" w:rsidRDefault="00503036" w:rsidP="00503036">
            <w:pPr>
              <w:spacing w:after="0"/>
              <w:rPr>
                <w:rFonts w:ascii="Times New Roman" w:hAnsi="Times New Roman" w:cs="Times New Roman"/>
                <w:sz w:val="24"/>
                <w:szCs w:val="24"/>
              </w:rPr>
            </w:pPr>
            <w:r w:rsidRPr="007B5143">
              <w:rPr>
                <w:rFonts w:ascii="Times New Roman" w:hAnsi="Times New Roman" w:cs="Times New Roman"/>
                <w:sz w:val="24"/>
                <w:szCs w:val="24"/>
              </w:rPr>
              <w:t>Provedbom mjere osigurava se potpuna implementacija Direktive Vijeća 2005/44/EZ Europskog parlamenta i Vijeća od 7. rujna 2005. o usklađenim riječnim informacijskim uslugama (RIS) unutarnjih plovnih putova u Zajednici. U okviru sustava trebaju se definirati jasne procedure djelovanja u slučaju nastanka incidentnih situacija te jasnije i potpunije definirati pravni okvir za implementaciju i korištenje RIS-a, kao i ovlasti i odgovornosti uključenih dionika i nadležnih tijela.</w:t>
            </w:r>
          </w:p>
          <w:p w14:paraId="114FA7B7" w14:textId="77777777" w:rsidR="00503036" w:rsidRPr="007B5143" w:rsidRDefault="00503036" w:rsidP="00503036">
            <w:pPr>
              <w:spacing w:after="0"/>
              <w:rPr>
                <w:rFonts w:ascii="Times New Roman" w:hAnsi="Times New Roman" w:cs="Times New Roman"/>
                <w:sz w:val="24"/>
                <w:szCs w:val="24"/>
              </w:rPr>
            </w:pPr>
            <w:r w:rsidRPr="007B5143">
              <w:rPr>
                <w:rFonts w:ascii="Times New Roman" w:hAnsi="Times New Roman" w:cs="Times New Roman"/>
                <w:sz w:val="24"/>
                <w:szCs w:val="24"/>
              </w:rPr>
              <w:t xml:space="preserve">Za potpunu i pravilnu upotrebu RIS-a potrebno je provesti obuke za korisnike sustava, odnosno ojačati ljudske kapacitete znanjima i vještinama za implementaciju, korištenje i održavanje RIS-a. </w:t>
            </w:r>
          </w:p>
          <w:p w14:paraId="6DA3DA1F" w14:textId="77777777" w:rsidR="00AD6AF0" w:rsidRPr="007B5143" w:rsidRDefault="00AD6AF0" w:rsidP="00503036">
            <w:pPr>
              <w:spacing w:after="0"/>
              <w:rPr>
                <w:rFonts w:ascii="Times New Roman" w:hAnsi="Times New Roman" w:cs="Times New Roman"/>
                <w:sz w:val="24"/>
                <w:szCs w:val="24"/>
              </w:rPr>
            </w:pPr>
          </w:p>
          <w:p w14:paraId="24E70AD0" w14:textId="77777777" w:rsidR="00AD6AF0" w:rsidRPr="007B5143" w:rsidRDefault="00AD6AF0" w:rsidP="00503036">
            <w:pPr>
              <w:spacing w:after="0"/>
              <w:rPr>
                <w:rFonts w:ascii="Times New Roman" w:hAnsi="Times New Roman" w:cs="Times New Roman"/>
                <w:sz w:val="24"/>
                <w:szCs w:val="24"/>
              </w:rPr>
            </w:pPr>
            <w:r w:rsidRPr="007B5143">
              <w:rPr>
                <w:rFonts w:ascii="Times New Roman" w:hAnsi="Times New Roman" w:cs="Times New Roman"/>
                <w:sz w:val="24"/>
                <w:szCs w:val="24"/>
              </w:rPr>
              <w:t>Mjera će se provesti putem sljedećih aktivnosti:</w:t>
            </w:r>
          </w:p>
          <w:p w14:paraId="47EDE1A4" w14:textId="77777777" w:rsidR="00AD6AF0" w:rsidRPr="007B5143" w:rsidRDefault="00B02979" w:rsidP="00AD6AF0">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Uspostava VHF sustava na Dunavu</w:t>
            </w:r>
          </w:p>
          <w:p w14:paraId="34AFDDDC" w14:textId="77777777" w:rsidR="00B02979" w:rsidRPr="007B5143" w:rsidRDefault="00B02979" w:rsidP="00AD6AF0">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Osposobljavanje RIS operatera</w:t>
            </w:r>
          </w:p>
          <w:p w14:paraId="64996A1E" w14:textId="77777777" w:rsidR="00B02979" w:rsidRPr="007B5143" w:rsidRDefault="00B02979" w:rsidP="00AD6AF0">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Nadogradnja RIS sustava</w:t>
            </w:r>
          </w:p>
          <w:p w14:paraId="3B5F7EA8" w14:textId="77777777" w:rsidR="00B02979" w:rsidRPr="007B5143" w:rsidRDefault="00B02979" w:rsidP="00AD6AF0">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Osiguravanje mjera i tehničkih preduvjeta za visoku razinu sigurnosti mrežne i informacijske komponente RIS sustava</w:t>
            </w:r>
          </w:p>
          <w:p w14:paraId="776A7D77" w14:textId="77777777" w:rsidR="00B02979" w:rsidRDefault="00B02979" w:rsidP="00AD6AF0">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Održavanje</w:t>
            </w:r>
          </w:p>
          <w:p w14:paraId="15C62EE6" w14:textId="77777777" w:rsidR="00032227" w:rsidRDefault="00032227" w:rsidP="00032227">
            <w:pPr>
              <w:spacing w:after="0"/>
              <w:rPr>
                <w:rFonts w:ascii="Times New Roman" w:hAnsi="Times New Roman" w:cs="Times New Roman"/>
                <w:sz w:val="24"/>
                <w:szCs w:val="24"/>
              </w:rPr>
            </w:pPr>
            <w:r w:rsidRPr="007B5143">
              <w:rPr>
                <w:rFonts w:ascii="Times New Roman" w:hAnsi="Times New Roman" w:cs="Times New Roman"/>
                <w:sz w:val="24"/>
                <w:szCs w:val="24"/>
              </w:rPr>
              <w:t>Predmetna mjera predviđa i implementaciju Informacijskog sustava unutarnje plovidbe (ISUP), čije je korištenje predviđeno Pravilnikom o riječnim informacijskim servisima u unutarnjoj plovidbi (NN 50/2020), a potrebno je poduzeti i aktivnosti po pitanju implementacije sustava, alata i procedura za kibernetičku sigurnost.</w:t>
            </w:r>
          </w:p>
          <w:p w14:paraId="13944487" w14:textId="77777777" w:rsidR="008440BF" w:rsidRPr="008440BF" w:rsidRDefault="0094138D" w:rsidP="00032227">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r w:rsidR="008440BF" w:rsidRPr="008440BF">
              <w:rPr>
                <w:rFonts w:ascii="Times New Roman" w:hAnsi="Times New Roman" w:cs="Times New Roman"/>
                <w:sz w:val="24"/>
                <w:szCs w:val="24"/>
              </w:rPr>
              <w:t>:</w:t>
            </w:r>
          </w:p>
          <w:p w14:paraId="701E9B8A" w14:textId="3A15B866" w:rsidR="003F7712" w:rsidRPr="008440BF" w:rsidRDefault="00F7143A" w:rsidP="008440BF">
            <w:pPr>
              <w:pStyle w:val="ListParagraph"/>
              <w:numPr>
                <w:ilvl w:val="0"/>
                <w:numId w:val="34"/>
              </w:numPr>
              <w:spacing w:after="0"/>
              <w:rPr>
                <w:rFonts w:ascii="Times New Roman" w:hAnsi="Times New Roman" w:cs="Times New Roman"/>
                <w:sz w:val="24"/>
                <w:szCs w:val="24"/>
              </w:rPr>
            </w:pPr>
            <w:r w:rsidRPr="008440BF">
              <w:rPr>
                <w:rFonts w:ascii="Times New Roman" w:hAnsi="Times New Roman" w:cs="Times New Roman"/>
                <w:sz w:val="24"/>
                <w:szCs w:val="24"/>
              </w:rPr>
              <w:lastRenderedPageBreak/>
              <w:t>K810053</w:t>
            </w:r>
          </w:p>
        </w:tc>
      </w:tr>
      <w:tr w:rsidR="00503036" w:rsidRPr="007B5143" w14:paraId="3B725079" w14:textId="77777777" w:rsidTr="00A40B42">
        <w:tc>
          <w:tcPr>
            <w:tcW w:w="2265" w:type="dxa"/>
            <w:shd w:val="clear" w:color="auto" w:fill="D9D9D9" w:themeFill="background1" w:themeFillShade="D9"/>
            <w:vAlign w:val="center"/>
          </w:tcPr>
          <w:p w14:paraId="39FA10ED" w14:textId="6BC969ED" w:rsidR="00503036" w:rsidRPr="007B5143" w:rsidRDefault="0061417F" w:rsidP="00757956">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503036" w:rsidRPr="007B5143">
              <w:rPr>
                <w:rFonts w:ascii="Times New Roman" w:hAnsi="Times New Roman" w:cs="Times New Roman"/>
                <w:sz w:val="24"/>
                <w:szCs w:val="24"/>
              </w:rPr>
              <w:t>:</w:t>
            </w:r>
          </w:p>
        </w:tc>
        <w:tc>
          <w:tcPr>
            <w:tcW w:w="6797" w:type="dxa"/>
            <w:gridSpan w:val="2"/>
            <w:vAlign w:val="center"/>
          </w:tcPr>
          <w:p w14:paraId="49682578" w14:textId="5A568521" w:rsidR="00503036" w:rsidRPr="007B5143" w:rsidRDefault="00B02979" w:rsidP="0061417F">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Središnje tijelo državne uprave nadležno za promet</w:t>
            </w:r>
          </w:p>
        </w:tc>
      </w:tr>
      <w:tr w:rsidR="00503036" w:rsidRPr="007B5143" w14:paraId="41DE4EF0" w14:textId="77777777" w:rsidTr="00A40B42">
        <w:tc>
          <w:tcPr>
            <w:tcW w:w="2265" w:type="dxa"/>
            <w:shd w:val="clear" w:color="auto" w:fill="D9D9D9" w:themeFill="background1" w:themeFillShade="D9"/>
            <w:vAlign w:val="center"/>
          </w:tcPr>
          <w:p w14:paraId="2B8610AB" w14:textId="77777777" w:rsidR="00503036" w:rsidRPr="007B5143" w:rsidRDefault="00503036" w:rsidP="00757956">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gridSpan w:val="2"/>
            <w:vAlign w:val="center"/>
          </w:tcPr>
          <w:p w14:paraId="5D4AB783" w14:textId="77777777" w:rsidR="00503036" w:rsidRDefault="00503036" w:rsidP="0075675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Potpuna implementacija Direktive Vijeća 2005/44/EZ Europskog parlamenta i Vijeća od 7. rujna 2005. o usklađenim riječnim informacijskim uslugama (RIS) unutarnjih plovnih putova u Zajednici</w:t>
            </w:r>
          </w:p>
          <w:p w14:paraId="513A3A60" w14:textId="7F85A033" w:rsidR="0075675E" w:rsidRPr="0075675E" w:rsidRDefault="0075675E" w:rsidP="0075675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Implementiran Informacijski sustava</w:t>
            </w:r>
            <w:r>
              <w:rPr>
                <w:rFonts w:ascii="Times New Roman" w:hAnsi="Times New Roman" w:cs="Times New Roman"/>
                <w:sz w:val="24"/>
                <w:szCs w:val="24"/>
              </w:rPr>
              <w:t xml:space="preserve"> </w:t>
            </w:r>
            <w:r w:rsidRPr="007B5143">
              <w:rPr>
                <w:rFonts w:ascii="Times New Roman" w:hAnsi="Times New Roman" w:cs="Times New Roman"/>
                <w:sz w:val="24"/>
                <w:szCs w:val="24"/>
              </w:rPr>
              <w:t>unutarnje plovidbe (ISUP)</w:t>
            </w:r>
          </w:p>
        </w:tc>
      </w:tr>
      <w:tr w:rsidR="00503036" w:rsidRPr="007B5143" w14:paraId="6A8E0124" w14:textId="77777777" w:rsidTr="00A40B42">
        <w:tc>
          <w:tcPr>
            <w:tcW w:w="2265" w:type="dxa"/>
            <w:shd w:val="clear" w:color="auto" w:fill="D9D9D9" w:themeFill="background1" w:themeFillShade="D9"/>
            <w:vAlign w:val="center"/>
          </w:tcPr>
          <w:p w14:paraId="088733C5" w14:textId="77777777" w:rsidR="00503036" w:rsidRPr="007B5143" w:rsidRDefault="00503036" w:rsidP="00757956">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2"/>
            <w:vAlign w:val="center"/>
          </w:tcPr>
          <w:p w14:paraId="46C0B935" w14:textId="24311A84" w:rsidR="00503036" w:rsidRPr="007B5143" w:rsidRDefault="00503036" w:rsidP="0061417F">
            <w:pPr>
              <w:spacing w:after="0"/>
              <w:rPr>
                <w:rFonts w:ascii="Times New Roman" w:hAnsi="Times New Roman" w:cs="Times New Roman"/>
                <w:sz w:val="24"/>
                <w:szCs w:val="24"/>
              </w:rPr>
            </w:pPr>
            <w:r w:rsidRPr="007B5143">
              <w:rPr>
                <w:rFonts w:ascii="Times New Roman" w:hAnsi="Times New Roman" w:cs="Times New Roman"/>
                <w:sz w:val="24"/>
                <w:szCs w:val="24"/>
              </w:rPr>
              <w:t>Državni proračun i financijski izvori Europske unije</w:t>
            </w:r>
          </w:p>
        </w:tc>
      </w:tr>
      <w:tr w:rsidR="00503036" w:rsidRPr="007B5143" w14:paraId="68CB53E9" w14:textId="77777777" w:rsidTr="00A40B42">
        <w:tc>
          <w:tcPr>
            <w:tcW w:w="2265" w:type="dxa"/>
            <w:shd w:val="clear" w:color="auto" w:fill="D9D9D9" w:themeFill="background1" w:themeFillShade="D9"/>
            <w:vAlign w:val="center"/>
          </w:tcPr>
          <w:p w14:paraId="64CEA894" w14:textId="77777777" w:rsidR="00503036" w:rsidRPr="007B5143" w:rsidRDefault="00503036" w:rsidP="00757956">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gridSpan w:val="2"/>
            <w:vAlign w:val="center"/>
          </w:tcPr>
          <w:p w14:paraId="6C17D175" w14:textId="35B32E72" w:rsidR="00503036" w:rsidRPr="007B5143" w:rsidRDefault="005A4C87" w:rsidP="00B02979">
            <w:pPr>
              <w:spacing w:after="0"/>
              <w:jc w:val="left"/>
              <w:rPr>
                <w:rFonts w:ascii="Times New Roman" w:hAnsi="Times New Roman" w:cs="Times New Roman"/>
                <w:sz w:val="24"/>
                <w:szCs w:val="24"/>
              </w:rPr>
            </w:pPr>
            <w:r>
              <w:rPr>
                <w:rFonts w:ascii="Times New Roman" w:hAnsi="Times New Roman" w:cs="Times New Roman"/>
                <w:sz w:val="24"/>
                <w:szCs w:val="24"/>
              </w:rPr>
              <w:t>162.185 HRK</w:t>
            </w:r>
          </w:p>
        </w:tc>
      </w:tr>
      <w:tr w:rsidR="00503036" w:rsidRPr="007B5143" w14:paraId="3606FAC4" w14:textId="77777777" w:rsidTr="00A40B42">
        <w:tc>
          <w:tcPr>
            <w:tcW w:w="2265" w:type="dxa"/>
            <w:shd w:val="clear" w:color="auto" w:fill="D9D9D9" w:themeFill="background1" w:themeFillShade="D9"/>
            <w:vAlign w:val="center"/>
          </w:tcPr>
          <w:p w14:paraId="5B5F0CC0" w14:textId="77777777" w:rsidR="00503036" w:rsidRPr="007B5143" w:rsidRDefault="00503036" w:rsidP="00757956">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2"/>
            <w:vAlign w:val="center"/>
          </w:tcPr>
          <w:p w14:paraId="668FCF0C" w14:textId="25BF0FC9" w:rsidR="00503036" w:rsidRPr="007B5143" w:rsidRDefault="007855C8" w:rsidP="00B02979">
            <w:pPr>
              <w:spacing w:after="0"/>
              <w:jc w:val="left"/>
              <w:rPr>
                <w:rFonts w:ascii="Times New Roman" w:hAnsi="Times New Roman" w:cs="Times New Roman"/>
                <w:sz w:val="24"/>
                <w:szCs w:val="24"/>
              </w:rPr>
            </w:pPr>
            <w:r w:rsidRPr="007B5143">
              <w:rPr>
                <w:rFonts w:ascii="Times New Roman" w:hAnsi="Times New Roman" w:cs="Times New Roman"/>
                <w:sz w:val="24"/>
                <w:szCs w:val="24"/>
              </w:rPr>
              <w:t>n/p</w:t>
            </w:r>
          </w:p>
        </w:tc>
      </w:tr>
      <w:tr w:rsidR="00503036" w:rsidRPr="007B5143" w14:paraId="2FD39362" w14:textId="77777777" w:rsidTr="00A40B42">
        <w:tc>
          <w:tcPr>
            <w:tcW w:w="2265" w:type="dxa"/>
            <w:shd w:val="clear" w:color="auto" w:fill="D9D9D9" w:themeFill="background1" w:themeFillShade="D9"/>
            <w:vAlign w:val="center"/>
          </w:tcPr>
          <w:p w14:paraId="44CF1143" w14:textId="77777777" w:rsidR="00503036" w:rsidRPr="007B5143" w:rsidRDefault="00503036" w:rsidP="00757956">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2"/>
            <w:vAlign w:val="center"/>
          </w:tcPr>
          <w:p w14:paraId="1EA80BA6" w14:textId="2DCD577B" w:rsidR="00503036" w:rsidRPr="007B5143" w:rsidRDefault="007855C8" w:rsidP="00B02979">
            <w:pPr>
              <w:spacing w:after="0"/>
              <w:jc w:val="left"/>
              <w:rPr>
                <w:rFonts w:ascii="Times New Roman" w:hAnsi="Times New Roman" w:cs="Times New Roman"/>
                <w:sz w:val="24"/>
                <w:szCs w:val="24"/>
              </w:rPr>
            </w:pPr>
            <w:r w:rsidRPr="007B5143">
              <w:rPr>
                <w:rFonts w:ascii="Times New Roman" w:hAnsi="Times New Roman" w:cs="Times New Roman"/>
                <w:sz w:val="24"/>
                <w:szCs w:val="24"/>
              </w:rPr>
              <w:t>n/p</w:t>
            </w:r>
          </w:p>
        </w:tc>
      </w:tr>
      <w:tr w:rsidR="00503036" w:rsidRPr="007B5143" w14:paraId="0535DB22" w14:textId="77777777" w:rsidTr="00A40B42">
        <w:tc>
          <w:tcPr>
            <w:tcW w:w="2265" w:type="dxa"/>
            <w:shd w:val="clear" w:color="auto" w:fill="D9D9D9" w:themeFill="background1" w:themeFillShade="D9"/>
            <w:vAlign w:val="center"/>
          </w:tcPr>
          <w:p w14:paraId="62C9D34B" w14:textId="24B9AD3F" w:rsidR="00503036" w:rsidRPr="007B5143" w:rsidRDefault="0061417F" w:rsidP="00757956">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2"/>
            <w:vAlign w:val="center"/>
          </w:tcPr>
          <w:p w14:paraId="73BBC307" w14:textId="61459BE0" w:rsidR="00503036" w:rsidRPr="007B5143" w:rsidRDefault="00AE0058" w:rsidP="00B02979">
            <w:pPr>
              <w:spacing w:after="0"/>
              <w:jc w:val="left"/>
              <w:rPr>
                <w:rFonts w:ascii="Times New Roman" w:hAnsi="Times New Roman" w:cs="Times New Roman"/>
                <w:sz w:val="24"/>
                <w:szCs w:val="24"/>
              </w:rPr>
            </w:pPr>
            <w:r>
              <w:rPr>
                <w:rFonts w:ascii="Times New Roman" w:hAnsi="Times New Roman" w:cs="Times New Roman"/>
                <w:sz w:val="24"/>
                <w:szCs w:val="24"/>
              </w:rPr>
              <w:t>162.185</w:t>
            </w:r>
            <w:r w:rsidR="00B02979" w:rsidRPr="007B5143">
              <w:rPr>
                <w:rFonts w:ascii="Times New Roman" w:hAnsi="Times New Roman" w:cs="Times New Roman"/>
                <w:sz w:val="24"/>
                <w:szCs w:val="24"/>
              </w:rPr>
              <w:t xml:space="preserve"> HRK</w:t>
            </w:r>
          </w:p>
        </w:tc>
      </w:tr>
      <w:tr w:rsidR="00503036" w:rsidRPr="007B5143" w14:paraId="394CDF2A" w14:textId="77777777" w:rsidTr="00A40B42">
        <w:tc>
          <w:tcPr>
            <w:tcW w:w="2265" w:type="dxa"/>
            <w:shd w:val="clear" w:color="auto" w:fill="D9D9D9" w:themeFill="background1" w:themeFillShade="D9"/>
            <w:vAlign w:val="center"/>
          </w:tcPr>
          <w:p w14:paraId="7E2456ED" w14:textId="77777777" w:rsidR="00503036" w:rsidRPr="007B5143" w:rsidRDefault="00503036" w:rsidP="00757956">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2"/>
            <w:vAlign w:val="center"/>
          </w:tcPr>
          <w:p w14:paraId="5327CF69" w14:textId="407AAFB7" w:rsidR="00503036" w:rsidRPr="007B5143" w:rsidRDefault="00C15732" w:rsidP="0061417F">
            <w:pPr>
              <w:spacing w:after="0"/>
              <w:rPr>
                <w:rFonts w:ascii="Times New Roman" w:hAnsi="Times New Roman" w:cs="Times New Roman"/>
                <w:sz w:val="24"/>
                <w:szCs w:val="24"/>
              </w:rPr>
            </w:pPr>
            <w:r w:rsidRPr="007B5143">
              <w:rPr>
                <w:rFonts w:ascii="Times New Roman" w:hAnsi="Times New Roman" w:cs="Times New Roman"/>
                <w:sz w:val="24"/>
                <w:szCs w:val="24"/>
              </w:rPr>
              <w:t>203</w:t>
            </w:r>
            <w:r>
              <w:rPr>
                <w:rFonts w:ascii="Times New Roman" w:hAnsi="Times New Roman" w:cs="Times New Roman"/>
                <w:sz w:val="24"/>
                <w:szCs w:val="24"/>
              </w:rPr>
              <w:t>1</w:t>
            </w:r>
            <w:r w:rsidR="0083729F" w:rsidRPr="007B5143">
              <w:rPr>
                <w:rFonts w:ascii="Times New Roman" w:hAnsi="Times New Roman" w:cs="Times New Roman"/>
                <w:sz w:val="24"/>
                <w:szCs w:val="24"/>
              </w:rPr>
              <w:t>.</w:t>
            </w:r>
          </w:p>
        </w:tc>
      </w:tr>
    </w:tbl>
    <w:p w14:paraId="56C2D51D" w14:textId="77777777" w:rsidR="002D51E0" w:rsidRPr="007B5143" w:rsidRDefault="002D51E0" w:rsidP="002D51E0">
      <w:pPr>
        <w:rPr>
          <w:rFonts w:ascii="Times New Roman" w:hAnsi="Times New Roman" w:cs="Times New Roman"/>
          <w:sz w:val="24"/>
          <w:szCs w:val="24"/>
        </w:rPr>
      </w:pPr>
    </w:p>
    <w:p w14:paraId="0B769B3F" w14:textId="77777777" w:rsidR="002D51E0" w:rsidRPr="007B5143" w:rsidRDefault="002D51E0" w:rsidP="002D51E0">
      <w:pPr>
        <w:spacing w:after="160" w:line="259" w:lineRule="auto"/>
        <w:jc w:val="left"/>
        <w:rPr>
          <w:rFonts w:ascii="Times New Roman" w:hAnsi="Times New Roman" w:cs="Times New Roman"/>
          <w:sz w:val="24"/>
          <w:szCs w:val="24"/>
        </w:rPr>
      </w:pPr>
      <w:r w:rsidRPr="007B5143">
        <w:rPr>
          <w:rFonts w:ascii="Times New Roman" w:hAnsi="Times New Roman" w:cs="Times New Roman"/>
          <w:sz w:val="24"/>
          <w:szCs w:val="24"/>
        </w:rPr>
        <w:br w:type="page"/>
      </w:r>
    </w:p>
    <w:p w14:paraId="28698F63" w14:textId="48E495C3" w:rsidR="00FB594D" w:rsidRPr="007B5143" w:rsidRDefault="00FB594D" w:rsidP="00FB594D">
      <w:pPr>
        <w:pStyle w:val="Caption"/>
        <w:keepNext/>
        <w:jc w:val="center"/>
        <w:rPr>
          <w:rFonts w:ascii="Times New Roman" w:hAnsi="Times New Roman" w:cs="Times New Roman"/>
          <w:b/>
          <w:bCs/>
          <w:i w:val="0"/>
          <w:iCs w:val="0"/>
          <w:color w:val="auto"/>
        </w:rPr>
      </w:pPr>
      <w:bookmarkStart w:id="6" w:name="_Toc106973344"/>
      <w:bookmarkStart w:id="7" w:name="_Toc112158331"/>
      <w:r w:rsidRPr="007B5143">
        <w:rPr>
          <w:rFonts w:ascii="Times New Roman" w:hAnsi="Times New Roman" w:cs="Times New Roman"/>
          <w:b/>
          <w:bCs/>
          <w:i w:val="0"/>
          <w:iCs w:val="0"/>
          <w:color w:val="auto"/>
        </w:rPr>
        <w:lastRenderedPageBreak/>
        <w:t xml:space="preserve">Tablica </w:t>
      </w:r>
      <w:r w:rsidRPr="007B5143">
        <w:rPr>
          <w:rFonts w:ascii="Times New Roman" w:hAnsi="Times New Roman" w:cs="Times New Roman"/>
          <w:b/>
          <w:bCs/>
          <w:i w:val="0"/>
          <w:iCs w:val="0"/>
          <w:color w:val="auto"/>
        </w:rPr>
        <w:fldChar w:fldCharType="begin"/>
      </w:r>
      <w:r w:rsidRPr="007B5143">
        <w:rPr>
          <w:rFonts w:ascii="Times New Roman" w:hAnsi="Times New Roman" w:cs="Times New Roman"/>
          <w:b/>
          <w:bCs/>
          <w:i w:val="0"/>
          <w:iCs w:val="0"/>
          <w:color w:val="auto"/>
        </w:rPr>
        <w:instrText xml:space="preserve"> SEQ Tablica \* ARABIC </w:instrText>
      </w:r>
      <w:r w:rsidRPr="007B5143">
        <w:rPr>
          <w:rFonts w:ascii="Times New Roman" w:hAnsi="Times New Roman" w:cs="Times New Roman"/>
          <w:b/>
          <w:bCs/>
          <w:i w:val="0"/>
          <w:iCs w:val="0"/>
          <w:color w:val="auto"/>
        </w:rPr>
        <w:fldChar w:fldCharType="separate"/>
      </w:r>
      <w:r w:rsidRPr="007B5143">
        <w:rPr>
          <w:rFonts w:ascii="Times New Roman" w:hAnsi="Times New Roman" w:cs="Times New Roman"/>
          <w:b/>
          <w:bCs/>
          <w:i w:val="0"/>
          <w:iCs w:val="0"/>
          <w:noProof/>
          <w:color w:val="auto"/>
        </w:rPr>
        <w:t>2</w:t>
      </w:r>
      <w:r w:rsidRPr="007B5143">
        <w:rPr>
          <w:rFonts w:ascii="Times New Roman" w:hAnsi="Times New Roman" w:cs="Times New Roman"/>
          <w:b/>
          <w:bCs/>
          <w:i w:val="0"/>
          <w:iCs w:val="0"/>
          <w:color w:val="auto"/>
        </w:rPr>
        <w:fldChar w:fldCharType="end"/>
      </w:r>
      <w:r w:rsidRPr="007B5143">
        <w:rPr>
          <w:rFonts w:ascii="Times New Roman" w:hAnsi="Times New Roman" w:cs="Times New Roman"/>
          <w:b/>
          <w:bCs/>
          <w:i w:val="0"/>
          <w:iCs w:val="0"/>
          <w:color w:val="auto"/>
        </w:rPr>
        <w:t xml:space="preserve"> </w:t>
      </w:r>
      <w:r w:rsidR="00A34988" w:rsidRPr="007B5143">
        <w:rPr>
          <w:rFonts w:ascii="Times New Roman" w:hAnsi="Times New Roman" w:cs="Times New Roman"/>
          <w:b/>
          <w:bCs/>
          <w:i w:val="0"/>
          <w:iCs w:val="0"/>
          <w:color w:val="auto"/>
        </w:rPr>
        <w:t>Prijedlog mjera u Posebnom cilju 2</w:t>
      </w:r>
      <w:bookmarkEnd w:id="6"/>
      <w:bookmarkEnd w:id="7"/>
    </w:p>
    <w:tbl>
      <w:tblPr>
        <w:tblStyle w:val="TableGrid"/>
        <w:tblW w:w="0" w:type="auto"/>
        <w:tblLook w:val="04A0" w:firstRow="1" w:lastRow="0" w:firstColumn="1" w:lastColumn="0" w:noHBand="0" w:noVBand="1"/>
      </w:tblPr>
      <w:tblGrid>
        <w:gridCol w:w="2265"/>
        <w:gridCol w:w="2265"/>
        <w:gridCol w:w="2266"/>
        <w:gridCol w:w="2266"/>
      </w:tblGrid>
      <w:tr w:rsidR="002D51E0" w:rsidRPr="007B5143" w14:paraId="050E01C5" w14:textId="77777777" w:rsidTr="00FF5DAC">
        <w:tc>
          <w:tcPr>
            <w:tcW w:w="2265" w:type="dxa"/>
            <w:shd w:val="clear" w:color="auto" w:fill="D9D9D9" w:themeFill="background1" w:themeFillShade="D9"/>
            <w:vAlign w:val="center"/>
          </w:tcPr>
          <w:p w14:paraId="602E6DF7" w14:textId="77777777" w:rsidR="002D51E0" w:rsidRPr="007B5143" w:rsidRDefault="002D51E0" w:rsidP="00FF5DAC">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posebnog cilja:</w:t>
            </w:r>
          </w:p>
        </w:tc>
        <w:tc>
          <w:tcPr>
            <w:tcW w:w="6797" w:type="dxa"/>
            <w:gridSpan w:val="3"/>
            <w:shd w:val="clear" w:color="auto" w:fill="B4C6E7" w:themeFill="accent1" w:themeFillTint="66"/>
            <w:vAlign w:val="center"/>
          </w:tcPr>
          <w:p w14:paraId="703D91C4" w14:textId="77777777" w:rsidR="002D51E0" w:rsidRPr="007B5143" w:rsidRDefault="002D51E0"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PC2. Povećanje konkurentnosti unutarnje plovidbe kroz modernizaciju i jačanje gospodarskih aktivnosti</w:t>
            </w:r>
          </w:p>
        </w:tc>
      </w:tr>
      <w:tr w:rsidR="002D51E0" w:rsidRPr="007B5143" w14:paraId="11118BF2" w14:textId="77777777" w:rsidTr="00FF5DAC">
        <w:tc>
          <w:tcPr>
            <w:tcW w:w="2265" w:type="dxa"/>
            <w:shd w:val="clear" w:color="auto" w:fill="D9D9D9" w:themeFill="background1" w:themeFillShade="D9"/>
            <w:vAlign w:val="center"/>
          </w:tcPr>
          <w:p w14:paraId="056695E5" w14:textId="77777777" w:rsidR="002D51E0" w:rsidRPr="007B5143" w:rsidRDefault="002D51E0" w:rsidP="00FF5DAC">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ishoda za posebni cilj:</w:t>
            </w:r>
          </w:p>
        </w:tc>
        <w:tc>
          <w:tcPr>
            <w:tcW w:w="2265" w:type="dxa"/>
            <w:vAlign w:val="center"/>
          </w:tcPr>
          <w:p w14:paraId="4B9135ED" w14:textId="208C1C3F" w:rsidR="002D51E0" w:rsidRPr="007B5143" w:rsidRDefault="00174CCE" w:rsidP="000F2E94">
            <w:pPr>
              <w:spacing w:after="0"/>
              <w:rPr>
                <w:rFonts w:ascii="Times New Roman" w:hAnsi="Times New Roman" w:cs="Times New Roman"/>
                <w:sz w:val="24"/>
                <w:szCs w:val="24"/>
              </w:rPr>
            </w:pPr>
            <w:r w:rsidRPr="00174CCE">
              <w:rPr>
                <w:rFonts w:ascii="Times New Roman" w:hAnsi="Times New Roman" w:cs="Times New Roman"/>
                <w:sz w:val="24"/>
                <w:szCs w:val="24"/>
              </w:rPr>
              <w:t>Godišnji ostvareni teretni promet u lukama na unutarnjim plovnim putovima; Kod: OI.02.11.52</w:t>
            </w:r>
          </w:p>
        </w:tc>
        <w:tc>
          <w:tcPr>
            <w:tcW w:w="2266" w:type="dxa"/>
            <w:vAlign w:val="center"/>
          </w:tcPr>
          <w:p w14:paraId="1CCEA6BB" w14:textId="70C5B143" w:rsidR="002D51E0" w:rsidRPr="007B5143" w:rsidRDefault="00174CCE" w:rsidP="000F2E94">
            <w:pPr>
              <w:spacing w:after="0"/>
              <w:rPr>
                <w:rFonts w:ascii="Times New Roman" w:hAnsi="Times New Roman" w:cs="Times New Roman"/>
                <w:sz w:val="24"/>
                <w:szCs w:val="24"/>
              </w:rPr>
            </w:pPr>
            <w:r w:rsidRPr="00174CCE">
              <w:rPr>
                <w:rFonts w:ascii="Times New Roman" w:hAnsi="Times New Roman" w:cs="Times New Roman"/>
                <w:sz w:val="24"/>
                <w:szCs w:val="24"/>
              </w:rPr>
              <w:t>Godišnji ostvareni promet putnika u lukama na unutarnjim plovnim putovima; Kod: OI.02.11.51</w:t>
            </w:r>
          </w:p>
        </w:tc>
        <w:tc>
          <w:tcPr>
            <w:tcW w:w="2266" w:type="dxa"/>
            <w:vAlign w:val="center"/>
          </w:tcPr>
          <w:p w14:paraId="3EDF2169" w14:textId="056DC4C7" w:rsidR="002D51E0" w:rsidRPr="007B5143" w:rsidRDefault="00174CCE" w:rsidP="000F2E94">
            <w:pPr>
              <w:spacing w:after="0"/>
              <w:rPr>
                <w:rFonts w:ascii="Times New Roman" w:hAnsi="Times New Roman" w:cs="Times New Roman"/>
                <w:sz w:val="24"/>
                <w:szCs w:val="24"/>
              </w:rPr>
            </w:pPr>
            <w:r w:rsidRPr="00174CCE">
              <w:rPr>
                <w:rFonts w:ascii="Times New Roman" w:hAnsi="Times New Roman" w:cs="Times New Roman"/>
                <w:sz w:val="24"/>
                <w:szCs w:val="24"/>
              </w:rPr>
              <w:t>Udio moderniziranih / novih plovila u ukupnoj floti plovila u riječnom prometu; Kod: OI.02.11.53</w:t>
            </w:r>
          </w:p>
        </w:tc>
      </w:tr>
      <w:tr w:rsidR="002D51E0" w:rsidRPr="007B5143" w14:paraId="604D8718" w14:textId="77777777" w:rsidTr="00FF5DAC">
        <w:tc>
          <w:tcPr>
            <w:tcW w:w="2265" w:type="dxa"/>
            <w:shd w:val="clear" w:color="auto" w:fill="D9D9D9" w:themeFill="background1" w:themeFillShade="D9"/>
            <w:vAlign w:val="center"/>
          </w:tcPr>
          <w:p w14:paraId="69326B60" w14:textId="77777777" w:rsidR="002D51E0" w:rsidRPr="007B5143" w:rsidRDefault="002D51E0" w:rsidP="00FF5DAC">
            <w:pPr>
              <w:spacing w:after="0"/>
              <w:jc w:val="left"/>
              <w:rPr>
                <w:rFonts w:ascii="Times New Roman" w:hAnsi="Times New Roman" w:cs="Times New Roman"/>
                <w:sz w:val="24"/>
                <w:szCs w:val="24"/>
              </w:rPr>
            </w:pPr>
            <w:r w:rsidRPr="007B5143">
              <w:rPr>
                <w:rFonts w:ascii="Times New Roman" w:hAnsi="Times New Roman" w:cs="Times New Roman"/>
                <w:sz w:val="24"/>
                <w:szCs w:val="24"/>
              </w:rPr>
              <w:t>Početna vrijednost:</w:t>
            </w:r>
          </w:p>
        </w:tc>
        <w:tc>
          <w:tcPr>
            <w:tcW w:w="2265" w:type="dxa"/>
            <w:vAlign w:val="center"/>
          </w:tcPr>
          <w:p w14:paraId="4E4E1F03" w14:textId="1CE09674" w:rsidR="002D51E0" w:rsidRPr="007B5143" w:rsidRDefault="000F2E94"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993.634 t</w:t>
            </w:r>
          </w:p>
        </w:tc>
        <w:tc>
          <w:tcPr>
            <w:tcW w:w="2266" w:type="dxa"/>
            <w:vAlign w:val="center"/>
          </w:tcPr>
          <w:p w14:paraId="26088777" w14:textId="312C6328" w:rsidR="002D51E0" w:rsidRPr="007B5143" w:rsidRDefault="000F2E94"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880.142</w:t>
            </w:r>
          </w:p>
        </w:tc>
        <w:tc>
          <w:tcPr>
            <w:tcW w:w="2266" w:type="dxa"/>
            <w:vAlign w:val="center"/>
          </w:tcPr>
          <w:p w14:paraId="30419DBF" w14:textId="2FF9C036" w:rsidR="002D51E0" w:rsidRPr="007B5143" w:rsidRDefault="000F2E94"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0</w:t>
            </w:r>
          </w:p>
        </w:tc>
      </w:tr>
      <w:tr w:rsidR="002D51E0" w:rsidRPr="007B5143" w14:paraId="1025F97E" w14:textId="77777777" w:rsidTr="00FF5DAC">
        <w:tc>
          <w:tcPr>
            <w:tcW w:w="2265" w:type="dxa"/>
            <w:shd w:val="clear" w:color="auto" w:fill="D9D9D9" w:themeFill="background1" w:themeFillShade="D9"/>
            <w:vAlign w:val="center"/>
          </w:tcPr>
          <w:p w14:paraId="19449457" w14:textId="77777777" w:rsidR="002D51E0" w:rsidRPr="007B5143" w:rsidRDefault="002D51E0" w:rsidP="00FF5DAC">
            <w:pPr>
              <w:spacing w:after="0"/>
              <w:jc w:val="left"/>
              <w:rPr>
                <w:rFonts w:ascii="Times New Roman" w:hAnsi="Times New Roman" w:cs="Times New Roman"/>
                <w:sz w:val="24"/>
                <w:szCs w:val="24"/>
              </w:rPr>
            </w:pPr>
            <w:r w:rsidRPr="007B5143">
              <w:rPr>
                <w:rFonts w:ascii="Times New Roman" w:hAnsi="Times New Roman" w:cs="Times New Roman"/>
                <w:sz w:val="24"/>
                <w:szCs w:val="24"/>
              </w:rPr>
              <w:t>Ciljana vrijednost:</w:t>
            </w:r>
          </w:p>
        </w:tc>
        <w:tc>
          <w:tcPr>
            <w:tcW w:w="2265" w:type="dxa"/>
            <w:vAlign w:val="center"/>
          </w:tcPr>
          <w:p w14:paraId="76FB814E" w14:textId="00CC16CA" w:rsidR="002D51E0" w:rsidRPr="007B5143" w:rsidRDefault="000F2E94"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3.460.000 t</w:t>
            </w:r>
          </w:p>
        </w:tc>
        <w:tc>
          <w:tcPr>
            <w:tcW w:w="2266" w:type="dxa"/>
            <w:vAlign w:val="center"/>
          </w:tcPr>
          <w:p w14:paraId="299C73EA" w14:textId="44F9CD5B" w:rsidR="002D51E0" w:rsidRPr="007B5143" w:rsidRDefault="000F2E94"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1.904.877</w:t>
            </w:r>
          </w:p>
        </w:tc>
        <w:tc>
          <w:tcPr>
            <w:tcW w:w="2266" w:type="dxa"/>
            <w:vAlign w:val="center"/>
          </w:tcPr>
          <w:p w14:paraId="7217A51B" w14:textId="72DEC885" w:rsidR="002D51E0" w:rsidRPr="007B5143" w:rsidRDefault="00174CCE" w:rsidP="00A40B42">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0E3256" w:rsidRPr="007B5143" w14:paraId="10362E61" w14:textId="77777777" w:rsidTr="00C9713F">
        <w:tc>
          <w:tcPr>
            <w:tcW w:w="2265" w:type="dxa"/>
            <w:shd w:val="clear" w:color="auto" w:fill="D9D9D9" w:themeFill="background1" w:themeFillShade="D9"/>
            <w:vAlign w:val="center"/>
          </w:tcPr>
          <w:p w14:paraId="5822BD26" w14:textId="77777777" w:rsidR="000E3256" w:rsidRPr="007B5143" w:rsidRDefault="000E3256"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3"/>
            <w:shd w:val="clear" w:color="auto" w:fill="D9E2F3"/>
          </w:tcPr>
          <w:p w14:paraId="47BF47E6" w14:textId="77777777" w:rsidR="000E3256" w:rsidRPr="007B5143" w:rsidRDefault="000E3256" w:rsidP="000E3256">
            <w:pPr>
              <w:spacing w:after="0"/>
              <w:rPr>
                <w:rFonts w:ascii="Times New Roman" w:hAnsi="Times New Roman" w:cs="Times New Roman"/>
                <w:sz w:val="24"/>
                <w:szCs w:val="24"/>
              </w:rPr>
            </w:pPr>
            <w:r w:rsidRPr="007B5143">
              <w:rPr>
                <w:rFonts w:ascii="Times New Roman" w:hAnsi="Times New Roman" w:cs="Times New Roman"/>
                <w:sz w:val="24"/>
                <w:szCs w:val="24"/>
              </w:rPr>
              <w:t>5.1.1 Izgradnja i unaprjeđenje infrastrukture riječnog turizma („I“)</w:t>
            </w:r>
          </w:p>
        </w:tc>
      </w:tr>
      <w:tr w:rsidR="000E3256" w:rsidRPr="007B5143" w14:paraId="0FD808B8" w14:textId="77777777" w:rsidTr="00C9713F">
        <w:tc>
          <w:tcPr>
            <w:tcW w:w="2265" w:type="dxa"/>
            <w:shd w:val="clear" w:color="auto" w:fill="D9D9D9" w:themeFill="background1" w:themeFillShade="D9"/>
            <w:vAlign w:val="center"/>
          </w:tcPr>
          <w:p w14:paraId="099E0154" w14:textId="77777777" w:rsidR="000E3256" w:rsidRPr="007B5143" w:rsidRDefault="000E3256"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3"/>
          </w:tcPr>
          <w:p w14:paraId="0DA5AEF0" w14:textId="77777777" w:rsidR="000E3256" w:rsidRPr="007B5143" w:rsidRDefault="000E3256" w:rsidP="000E3256">
            <w:pPr>
              <w:spacing w:after="0"/>
              <w:rPr>
                <w:rFonts w:ascii="Times New Roman" w:hAnsi="Times New Roman" w:cs="Times New Roman"/>
                <w:sz w:val="24"/>
                <w:szCs w:val="24"/>
              </w:rPr>
            </w:pPr>
            <w:r w:rsidRPr="007B5143">
              <w:rPr>
                <w:rFonts w:ascii="Times New Roman" w:hAnsi="Times New Roman" w:cs="Times New Roman"/>
                <w:sz w:val="24"/>
                <w:szCs w:val="24"/>
              </w:rPr>
              <w:t xml:space="preserve">Postojeća infrastruktura koja se trenutno koristi u turističke svrhe uglavnom se temelji na postojećim putničkim pristaništima. Neka od tih pristaništa koriste stare barže koje su zastarjele i neadekvatne te kao takve predstavljaju ne samo estetski već i sigurnosni i tehnički problem. Također, neka od ovih pristaništa nemaju dostatan kapacitet, dok neka tek djelomično zadovoljavaju trenutnu potražnju. S ciljem osiguranja nesmetanog odvijanja putničkog prometa, a posredno i turističke aktivnosti na unutarnjim vodama, ova će mjera osigurati modernu i sigurnu infrastrukturu koja će omogućiti obavljanje svih administrativnih procedura (carina, policija, kapetanija, agenti), prikupljanje i zbrinjavanje otpada koji nastaje na brodovima te opskrbu vodom, strujom i namirnicama. Također, mogućnost implementacije potpuno novih oblika turističke ponude (primjerice razvoj </w:t>
            </w:r>
            <w:proofErr w:type="spellStart"/>
            <w:r w:rsidRPr="007B5143">
              <w:rPr>
                <w:rFonts w:ascii="Times New Roman" w:hAnsi="Times New Roman" w:cs="Times New Roman"/>
                <w:sz w:val="24"/>
                <w:szCs w:val="24"/>
              </w:rPr>
              <w:t>skelskog</w:t>
            </w:r>
            <w:proofErr w:type="spellEnd"/>
            <w:r w:rsidRPr="007B5143">
              <w:rPr>
                <w:rFonts w:ascii="Times New Roman" w:hAnsi="Times New Roman" w:cs="Times New Roman"/>
                <w:sz w:val="24"/>
                <w:szCs w:val="24"/>
              </w:rPr>
              <w:t xml:space="preserve"> prijevoza u turističke svrhe), </w:t>
            </w:r>
            <w:proofErr w:type="spellStart"/>
            <w:r w:rsidRPr="007B5143">
              <w:rPr>
                <w:rFonts w:ascii="Times New Roman" w:hAnsi="Times New Roman" w:cs="Times New Roman"/>
                <w:sz w:val="24"/>
                <w:szCs w:val="24"/>
              </w:rPr>
              <w:t>intermodalnost</w:t>
            </w:r>
            <w:proofErr w:type="spellEnd"/>
            <w:r w:rsidRPr="007B5143">
              <w:rPr>
                <w:rFonts w:ascii="Times New Roman" w:hAnsi="Times New Roman" w:cs="Times New Roman"/>
                <w:sz w:val="24"/>
                <w:szCs w:val="24"/>
              </w:rPr>
              <w:t xml:space="preserve"> i razvoj lučke pristupne infrastrukture bit će razmotreni u okviru ove mjere.</w:t>
            </w:r>
          </w:p>
          <w:p w14:paraId="58F7288A" w14:textId="77777777" w:rsidR="000E3256" w:rsidRDefault="000E3256" w:rsidP="000E3256">
            <w:pPr>
              <w:spacing w:after="0"/>
              <w:rPr>
                <w:rFonts w:ascii="Times New Roman" w:hAnsi="Times New Roman" w:cs="Times New Roman"/>
                <w:sz w:val="24"/>
                <w:szCs w:val="24"/>
              </w:rPr>
            </w:pPr>
            <w:r w:rsidRPr="007B5143">
              <w:rPr>
                <w:rFonts w:ascii="Times New Roman" w:hAnsi="Times New Roman" w:cs="Times New Roman"/>
                <w:sz w:val="24"/>
                <w:szCs w:val="24"/>
              </w:rPr>
              <w:t>Uz uređenje plovnog puta i tehničkog održavanja, u narednom periodu na rijeci Dravi u sklopu ove je mjere predviđen projekt izgradnje nove skele „</w:t>
            </w:r>
            <w:proofErr w:type="spellStart"/>
            <w:r w:rsidRPr="007B5143">
              <w:rPr>
                <w:rFonts w:ascii="Times New Roman" w:hAnsi="Times New Roman" w:cs="Times New Roman"/>
                <w:sz w:val="24"/>
                <w:szCs w:val="24"/>
              </w:rPr>
              <w:t>Križnica</w:t>
            </w:r>
            <w:proofErr w:type="spellEnd"/>
            <w:r w:rsidRPr="007B5143">
              <w:rPr>
                <w:rFonts w:ascii="Times New Roman" w:hAnsi="Times New Roman" w:cs="Times New Roman"/>
                <w:sz w:val="24"/>
                <w:szCs w:val="24"/>
              </w:rPr>
              <w:t>“ u općini Pitomača. Izgradnjom nove skele osigurat će se veća sigurnost plovidbe, ekološki prihvatljiviji prijevoz i veća učinkovitost u radu s obzirom da se u narednim godinama očekuje povećanje prometa.</w:t>
            </w:r>
          </w:p>
          <w:p w14:paraId="1CDB0CFA" w14:textId="77777777" w:rsidR="008440BF" w:rsidRPr="008440BF" w:rsidRDefault="008440BF" w:rsidP="008440BF">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2834E23D" w14:textId="13CA6760" w:rsidR="008440BF" w:rsidRPr="008440BF" w:rsidRDefault="00911B69" w:rsidP="008440BF">
            <w:pPr>
              <w:pStyle w:val="ListParagraph"/>
              <w:numPr>
                <w:ilvl w:val="0"/>
                <w:numId w:val="1"/>
              </w:numPr>
              <w:spacing w:after="0"/>
              <w:rPr>
                <w:rFonts w:ascii="Times New Roman" w:hAnsi="Times New Roman" w:cs="Times New Roman"/>
                <w:sz w:val="24"/>
                <w:szCs w:val="24"/>
              </w:rPr>
            </w:pPr>
            <w:r w:rsidRPr="00911B69">
              <w:rPr>
                <w:rFonts w:ascii="Times New Roman" w:hAnsi="Times New Roman" w:cs="Times New Roman"/>
                <w:sz w:val="24"/>
                <w:szCs w:val="24"/>
              </w:rPr>
              <w:t>A570445</w:t>
            </w:r>
          </w:p>
        </w:tc>
      </w:tr>
      <w:tr w:rsidR="000E3256" w:rsidRPr="007B5143" w14:paraId="1F55CA50" w14:textId="77777777" w:rsidTr="001F24F6">
        <w:tc>
          <w:tcPr>
            <w:tcW w:w="2265" w:type="dxa"/>
            <w:shd w:val="clear" w:color="auto" w:fill="D9D9D9" w:themeFill="background1" w:themeFillShade="D9"/>
          </w:tcPr>
          <w:p w14:paraId="6DD3240D" w14:textId="183C4A9A" w:rsidR="000E3256" w:rsidRPr="007B5143" w:rsidRDefault="001E480E" w:rsidP="000E3256">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0E3256" w:rsidRPr="007B5143">
              <w:rPr>
                <w:rFonts w:ascii="Times New Roman" w:hAnsi="Times New Roman" w:cs="Times New Roman"/>
                <w:sz w:val="24"/>
                <w:szCs w:val="24"/>
              </w:rPr>
              <w:t>:</w:t>
            </w:r>
          </w:p>
        </w:tc>
        <w:tc>
          <w:tcPr>
            <w:tcW w:w="6797" w:type="dxa"/>
            <w:gridSpan w:val="3"/>
          </w:tcPr>
          <w:p w14:paraId="581B032D" w14:textId="77777777" w:rsidR="000E3256" w:rsidRPr="007B5143" w:rsidRDefault="000E3256" w:rsidP="001E480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Središnje tijelo državne uprave nadležno za promet</w:t>
            </w:r>
          </w:p>
        </w:tc>
      </w:tr>
      <w:tr w:rsidR="000E3256" w:rsidRPr="007B5143" w14:paraId="323090F1" w14:textId="77777777" w:rsidTr="001F24F6">
        <w:tc>
          <w:tcPr>
            <w:tcW w:w="2265" w:type="dxa"/>
            <w:shd w:val="clear" w:color="auto" w:fill="D9D9D9" w:themeFill="background1" w:themeFillShade="D9"/>
          </w:tcPr>
          <w:p w14:paraId="393F274B" w14:textId="77777777" w:rsidR="000E3256" w:rsidRPr="007B5143" w:rsidRDefault="000E3256" w:rsidP="000E3256">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gridSpan w:val="3"/>
          </w:tcPr>
          <w:p w14:paraId="672427F6" w14:textId="77777777" w:rsidR="001E480E" w:rsidRPr="007B5143" w:rsidRDefault="000E3256" w:rsidP="001E480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Osiguran pristup lukama</w:t>
            </w:r>
          </w:p>
          <w:p w14:paraId="1445D16C" w14:textId="77777777" w:rsidR="001E480E" w:rsidRPr="007B5143" w:rsidRDefault="001E480E" w:rsidP="001E480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O</w:t>
            </w:r>
            <w:r w:rsidR="000E3256" w:rsidRPr="007B5143">
              <w:rPr>
                <w:rFonts w:ascii="Times New Roman" w:hAnsi="Times New Roman" w:cs="Times New Roman"/>
                <w:sz w:val="24"/>
                <w:szCs w:val="24"/>
              </w:rPr>
              <w:t>sigurana infrastruktura koja će omogućiti obavljanje administrativnih procedura</w:t>
            </w:r>
          </w:p>
          <w:p w14:paraId="46D345FB" w14:textId="22985311" w:rsidR="000E3256" w:rsidRPr="007B5143" w:rsidRDefault="001E480E" w:rsidP="001E480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R</w:t>
            </w:r>
            <w:r w:rsidR="000E3256" w:rsidRPr="007B5143">
              <w:rPr>
                <w:rFonts w:ascii="Times New Roman" w:hAnsi="Times New Roman" w:cs="Times New Roman"/>
                <w:sz w:val="24"/>
                <w:szCs w:val="24"/>
              </w:rPr>
              <w:t>azvijena lučka pristupna infrastruktura</w:t>
            </w:r>
          </w:p>
        </w:tc>
      </w:tr>
      <w:tr w:rsidR="000E3256" w:rsidRPr="007B5143" w14:paraId="28CFDBD9" w14:textId="77777777" w:rsidTr="001F24F6">
        <w:tc>
          <w:tcPr>
            <w:tcW w:w="2265" w:type="dxa"/>
            <w:shd w:val="clear" w:color="auto" w:fill="D9D9D9" w:themeFill="background1" w:themeFillShade="D9"/>
          </w:tcPr>
          <w:p w14:paraId="0C353077" w14:textId="77777777" w:rsidR="000E3256" w:rsidRPr="007B5143" w:rsidRDefault="000E3256" w:rsidP="000E3256">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3"/>
          </w:tcPr>
          <w:p w14:paraId="6F910092" w14:textId="77777777" w:rsidR="000E3256" w:rsidRPr="007B5143" w:rsidRDefault="000E3256" w:rsidP="001E480E">
            <w:pPr>
              <w:spacing w:after="0"/>
              <w:jc w:val="left"/>
              <w:rPr>
                <w:rFonts w:ascii="Times New Roman" w:hAnsi="Times New Roman" w:cs="Times New Roman"/>
                <w:sz w:val="24"/>
                <w:szCs w:val="24"/>
              </w:rPr>
            </w:pPr>
            <w:r w:rsidRPr="007B5143">
              <w:rPr>
                <w:rFonts w:ascii="Times New Roman" w:hAnsi="Times New Roman" w:cs="Times New Roman"/>
                <w:sz w:val="24"/>
                <w:szCs w:val="24"/>
              </w:rPr>
              <w:t>Financijski izvori Europske unije</w:t>
            </w:r>
          </w:p>
        </w:tc>
      </w:tr>
      <w:tr w:rsidR="000E3256" w:rsidRPr="007B5143" w14:paraId="191EED1B" w14:textId="77777777" w:rsidTr="005A121E">
        <w:tc>
          <w:tcPr>
            <w:tcW w:w="2265" w:type="dxa"/>
            <w:shd w:val="clear" w:color="auto" w:fill="D9D9D9" w:themeFill="background1" w:themeFillShade="D9"/>
          </w:tcPr>
          <w:p w14:paraId="4931E295" w14:textId="77777777" w:rsidR="000E3256" w:rsidRPr="007B5143" w:rsidRDefault="000E3256" w:rsidP="000E3256">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lastRenderedPageBreak/>
              <w:t>Planirano u 2022. godini</w:t>
            </w:r>
          </w:p>
        </w:tc>
        <w:tc>
          <w:tcPr>
            <w:tcW w:w="6797" w:type="dxa"/>
            <w:gridSpan w:val="3"/>
            <w:vAlign w:val="center"/>
          </w:tcPr>
          <w:p w14:paraId="19CE444D" w14:textId="39A1CBC5" w:rsidR="000E3256" w:rsidRPr="007B5143" w:rsidRDefault="00A11D72" w:rsidP="005A121E">
            <w:pPr>
              <w:spacing w:after="0"/>
              <w:jc w:val="left"/>
              <w:rPr>
                <w:rFonts w:ascii="Times New Roman" w:hAnsi="Times New Roman" w:cs="Times New Roman"/>
                <w:sz w:val="24"/>
                <w:szCs w:val="24"/>
              </w:rPr>
            </w:pPr>
            <w:r>
              <w:rPr>
                <w:rFonts w:ascii="Times New Roman" w:hAnsi="Times New Roman" w:cs="Times New Roman"/>
                <w:sz w:val="24"/>
                <w:szCs w:val="24"/>
              </w:rPr>
              <w:t>5.000</w:t>
            </w:r>
            <w:r w:rsidR="000E3256" w:rsidRPr="007B5143">
              <w:rPr>
                <w:rFonts w:ascii="Times New Roman" w:hAnsi="Times New Roman" w:cs="Times New Roman"/>
                <w:sz w:val="24"/>
                <w:szCs w:val="24"/>
              </w:rPr>
              <w:t>.000 HRK</w:t>
            </w:r>
          </w:p>
        </w:tc>
      </w:tr>
      <w:tr w:rsidR="000E3256" w:rsidRPr="007B5143" w14:paraId="26E89F16" w14:textId="77777777" w:rsidTr="005A121E">
        <w:tc>
          <w:tcPr>
            <w:tcW w:w="2265" w:type="dxa"/>
            <w:shd w:val="clear" w:color="auto" w:fill="D9D9D9" w:themeFill="background1" w:themeFillShade="D9"/>
          </w:tcPr>
          <w:p w14:paraId="527AE1F3" w14:textId="77777777" w:rsidR="000E3256" w:rsidRPr="007B5143" w:rsidRDefault="000E3256" w:rsidP="000E3256">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3"/>
            <w:vAlign w:val="center"/>
          </w:tcPr>
          <w:p w14:paraId="4F3B0982" w14:textId="0F13265A" w:rsidR="000E3256" w:rsidRPr="007B5143" w:rsidRDefault="00A11D72" w:rsidP="005A121E">
            <w:pPr>
              <w:spacing w:after="0"/>
              <w:jc w:val="left"/>
              <w:rPr>
                <w:rFonts w:ascii="Times New Roman" w:hAnsi="Times New Roman" w:cs="Times New Roman"/>
                <w:sz w:val="24"/>
                <w:szCs w:val="24"/>
              </w:rPr>
            </w:pPr>
            <w:r>
              <w:rPr>
                <w:rFonts w:ascii="Times New Roman" w:hAnsi="Times New Roman" w:cs="Times New Roman"/>
                <w:sz w:val="24"/>
                <w:szCs w:val="24"/>
              </w:rPr>
              <w:t>1.000</w:t>
            </w:r>
            <w:r w:rsidR="000E3256" w:rsidRPr="007B5143">
              <w:rPr>
                <w:rFonts w:ascii="Times New Roman" w:hAnsi="Times New Roman" w:cs="Times New Roman"/>
                <w:sz w:val="24"/>
                <w:szCs w:val="24"/>
              </w:rPr>
              <w:t>.000 HRK</w:t>
            </w:r>
          </w:p>
        </w:tc>
      </w:tr>
      <w:tr w:rsidR="000E3256" w:rsidRPr="007B5143" w14:paraId="76118384" w14:textId="77777777" w:rsidTr="005A121E">
        <w:tc>
          <w:tcPr>
            <w:tcW w:w="2265" w:type="dxa"/>
            <w:shd w:val="clear" w:color="auto" w:fill="D9D9D9" w:themeFill="background1" w:themeFillShade="D9"/>
          </w:tcPr>
          <w:p w14:paraId="452BE72F" w14:textId="77777777" w:rsidR="000E3256" w:rsidRPr="007B5143" w:rsidRDefault="000E3256" w:rsidP="000E3256">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3"/>
            <w:vAlign w:val="center"/>
          </w:tcPr>
          <w:p w14:paraId="4050C7E5" w14:textId="25CE5CA2" w:rsidR="000E3256" w:rsidRPr="007B5143" w:rsidRDefault="00A11D72" w:rsidP="005A121E">
            <w:pPr>
              <w:spacing w:after="0"/>
              <w:jc w:val="left"/>
              <w:rPr>
                <w:rFonts w:ascii="Times New Roman" w:hAnsi="Times New Roman" w:cs="Times New Roman"/>
                <w:sz w:val="24"/>
                <w:szCs w:val="24"/>
              </w:rPr>
            </w:pPr>
            <w:r>
              <w:rPr>
                <w:rFonts w:ascii="Times New Roman" w:hAnsi="Times New Roman" w:cs="Times New Roman"/>
                <w:sz w:val="24"/>
                <w:szCs w:val="24"/>
              </w:rPr>
              <w:t>1.00</w:t>
            </w:r>
            <w:r w:rsidR="000E3256" w:rsidRPr="007B5143">
              <w:rPr>
                <w:rFonts w:ascii="Times New Roman" w:hAnsi="Times New Roman" w:cs="Times New Roman"/>
                <w:sz w:val="24"/>
                <w:szCs w:val="24"/>
              </w:rPr>
              <w:t>0</w:t>
            </w:r>
            <w:r>
              <w:rPr>
                <w:rFonts w:ascii="Times New Roman" w:hAnsi="Times New Roman" w:cs="Times New Roman"/>
                <w:sz w:val="24"/>
                <w:szCs w:val="24"/>
              </w:rPr>
              <w:t>.000</w:t>
            </w:r>
            <w:r w:rsidR="000E3256" w:rsidRPr="007B5143">
              <w:rPr>
                <w:rFonts w:ascii="Times New Roman" w:hAnsi="Times New Roman" w:cs="Times New Roman"/>
                <w:sz w:val="24"/>
                <w:szCs w:val="24"/>
              </w:rPr>
              <w:t xml:space="preserve"> HRK</w:t>
            </w:r>
          </w:p>
        </w:tc>
      </w:tr>
      <w:tr w:rsidR="000E3256" w:rsidRPr="007B5143" w14:paraId="4300EDFF" w14:textId="77777777" w:rsidTr="00C9713F">
        <w:tc>
          <w:tcPr>
            <w:tcW w:w="2265" w:type="dxa"/>
            <w:shd w:val="clear" w:color="auto" w:fill="D9D9D9" w:themeFill="background1" w:themeFillShade="D9"/>
            <w:vAlign w:val="center"/>
          </w:tcPr>
          <w:p w14:paraId="18EF4B4D" w14:textId="43E06D2E" w:rsidR="000E3256" w:rsidRPr="007B5143" w:rsidRDefault="001E480E"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3"/>
            <w:vAlign w:val="center"/>
          </w:tcPr>
          <w:p w14:paraId="2F2895A0" w14:textId="6CB2FFBE" w:rsidR="000E3256" w:rsidRPr="007B5143" w:rsidRDefault="000E3256" w:rsidP="005A121E">
            <w:pPr>
              <w:spacing w:after="0"/>
              <w:jc w:val="left"/>
              <w:rPr>
                <w:rFonts w:ascii="Times New Roman" w:hAnsi="Times New Roman" w:cs="Times New Roman"/>
                <w:sz w:val="24"/>
                <w:szCs w:val="24"/>
              </w:rPr>
            </w:pPr>
            <w:r w:rsidRPr="007B5143">
              <w:rPr>
                <w:rFonts w:ascii="Times New Roman" w:hAnsi="Times New Roman" w:cs="Times New Roman"/>
                <w:sz w:val="24"/>
                <w:szCs w:val="24"/>
              </w:rPr>
              <w:t>7.</w:t>
            </w:r>
            <w:r w:rsidR="00A11D72">
              <w:rPr>
                <w:rFonts w:ascii="Times New Roman" w:hAnsi="Times New Roman" w:cs="Times New Roman"/>
                <w:sz w:val="24"/>
                <w:szCs w:val="24"/>
              </w:rPr>
              <w:t>00</w:t>
            </w:r>
            <w:r w:rsidRPr="007B5143">
              <w:rPr>
                <w:rFonts w:ascii="Times New Roman" w:hAnsi="Times New Roman" w:cs="Times New Roman"/>
                <w:sz w:val="24"/>
                <w:szCs w:val="24"/>
              </w:rPr>
              <w:t>0.000 HRK</w:t>
            </w:r>
          </w:p>
        </w:tc>
      </w:tr>
      <w:tr w:rsidR="000E3256" w:rsidRPr="007B5143" w14:paraId="2D6ED992" w14:textId="77777777" w:rsidTr="00C9713F">
        <w:tc>
          <w:tcPr>
            <w:tcW w:w="2265" w:type="dxa"/>
            <w:shd w:val="clear" w:color="auto" w:fill="D9D9D9" w:themeFill="background1" w:themeFillShade="D9"/>
            <w:vAlign w:val="center"/>
          </w:tcPr>
          <w:p w14:paraId="15B7256F" w14:textId="77777777" w:rsidR="000E3256" w:rsidRPr="007B5143" w:rsidRDefault="000E3256"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3"/>
          </w:tcPr>
          <w:p w14:paraId="2E23C5FA" w14:textId="2A0A0CF1" w:rsidR="000E3256" w:rsidRPr="007B5143" w:rsidRDefault="000E3256" w:rsidP="001E480E">
            <w:pPr>
              <w:spacing w:after="0"/>
              <w:jc w:val="left"/>
              <w:rPr>
                <w:rFonts w:ascii="Times New Roman" w:hAnsi="Times New Roman" w:cs="Times New Roman"/>
                <w:sz w:val="24"/>
                <w:szCs w:val="24"/>
              </w:rPr>
            </w:pPr>
            <w:r w:rsidRPr="007B5143">
              <w:rPr>
                <w:rFonts w:ascii="Times New Roman" w:hAnsi="Times New Roman" w:cs="Times New Roman"/>
                <w:sz w:val="24"/>
                <w:szCs w:val="24"/>
              </w:rPr>
              <w:t>202</w:t>
            </w:r>
            <w:r w:rsidR="00874605">
              <w:rPr>
                <w:rFonts w:ascii="Times New Roman" w:hAnsi="Times New Roman" w:cs="Times New Roman"/>
                <w:sz w:val="24"/>
                <w:szCs w:val="24"/>
              </w:rPr>
              <w:t>5</w:t>
            </w:r>
            <w:r w:rsidRPr="007B5143">
              <w:rPr>
                <w:rFonts w:ascii="Times New Roman" w:hAnsi="Times New Roman" w:cs="Times New Roman"/>
                <w:sz w:val="24"/>
                <w:szCs w:val="24"/>
              </w:rPr>
              <w:t>.</w:t>
            </w:r>
          </w:p>
        </w:tc>
      </w:tr>
      <w:tr w:rsidR="00CD1F5F" w:rsidRPr="007B5143" w14:paraId="7B330BF0" w14:textId="77777777" w:rsidTr="00C9713F">
        <w:tc>
          <w:tcPr>
            <w:tcW w:w="2265" w:type="dxa"/>
            <w:shd w:val="clear" w:color="auto" w:fill="D9D9D9" w:themeFill="background1" w:themeFillShade="D9"/>
            <w:vAlign w:val="center"/>
          </w:tcPr>
          <w:p w14:paraId="08DD86FD" w14:textId="77777777" w:rsidR="00CD1F5F" w:rsidRPr="007B5143" w:rsidRDefault="00CD1F5F"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3"/>
            <w:shd w:val="clear" w:color="auto" w:fill="D9E2F3"/>
          </w:tcPr>
          <w:p w14:paraId="35904851" w14:textId="77777777" w:rsidR="00CD1F5F" w:rsidRPr="007B5143" w:rsidRDefault="00CD1F5F" w:rsidP="00CD1F5F">
            <w:pPr>
              <w:spacing w:after="0"/>
              <w:rPr>
                <w:rFonts w:ascii="Times New Roman" w:hAnsi="Times New Roman" w:cs="Times New Roman"/>
                <w:sz w:val="24"/>
                <w:szCs w:val="24"/>
              </w:rPr>
            </w:pPr>
            <w:r w:rsidRPr="007B5143">
              <w:rPr>
                <w:rFonts w:ascii="Times New Roman" w:hAnsi="Times New Roman" w:cs="Times New Roman"/>
                <w:sz w:val="24"/>
                <w:szCs w:val="24"/>
              </w:rPr>
              <w:t>5.1.4 Revitalizacija rijeka u turističke svrhe („I“)</w:t>
            </w:r>
          </w:p>
        </w:tc>
      </w:tr>
      <w:tr w:rsidR="00CD1F5F" w:rsidRPr="007B5143" w14:paraId="3F943178" w14:textId="77777777" w:rsidTr="00C9713F">
        <w:tc>
          <w:tcPr>
            <w:tcW w:w="2265" w:type="dxa"/>
            <w:shd w:val="clear" w:color="auto" w:fill="D9D9D9" w:themeFill="background1" w:themeFillShade="D9"/>
            <w:vAlign w:val="center"/>
          </w:tcPr>
          <w:p w14:paraId="705DDF16" w14:textId="77777777" w:rsidR="00CD1F5F" w:rsidRPr="007B5143" w:rsidRDefault="00CD1F5F"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3"/>
          </w:tcPr>
          <w:p w14:paraId="6641C690" w14:textId="77777777" w:rsidR="00CD1F5F" w:rsidRPr="007B5143" w:rsidRDefault="00CD1F5F" w:rsidP="00CD1F5F">
            <w:pPr>
              <w:spacing w:after="0"/>
              <w:rPr>
                <w:rFonts w:ascii="Times New Roman" w:hAnsi="Times New Roman" w:cs="Times New Roman"/>
                <w:sz w:val="24"/>
                <w:szCs w:val="24"/>
              </w:rPr>
            </w:pPr>
            <w:r w:rsidRPr="007B5143">
              <w:rPr>
                <w:rFonts w:ascii="Times New Roman" w:hAnsi="Times New Roman" w:cs="Times New Roman"/>
                <w:sz w:val="24"/>
                <w:szCs w:val="24"/>
              </w:rPr>
              <w:t>Nastavno na prethodno spomenute mjere vezane uz integraciju riječnog prometa u druge aspekte turističke ponude, a kako bi se plan integracije ostvario u potpunosti, važno je poticati aktivnosti revitalizacije rijeka u turističke i rekreativne svrhe, što su aktivnosti obuhvaćene ovom mjerom. Ovo uključuje poticanje izrade programa i projekata izgradnje kapaciteta za korištenje rijeka u turističke i rekreativne svrhe (uključujući razmatranje mogućnosti istraživanja lokacija smještaja malih luka u turističkoj funkciji). Kako bi revitalizacija zaživjela, mjera obuhvaća i razvoj i izgradnju turističkih brodova, prilagodbu lučke infrastrukture za prihvat putnika, povezivanje lučkog područja s drugim vidovima prijevoza, kao i izradu programa zatvorenih luka za vodene sportove. Sa svrhom osiguravanja kvalitetnog i sigurnog plovnog puta sukladno potrebama za odvijanje sportske i rekreacijske plovidbe, mjera će biti provedena po primjeru projekta „Eko revitalizacija rijeke Kupe za putničku i sportsku plovidbu s razvojem „EKO REKUPA“.</w:t>
            </w:r>
          </w:p>
          <w:p w14:paraId="286FD6AD" w14:textId="77777777" w:rsidR="00CE535A" w:rsidRPr="007B5143" w:rsidRDefault="00CE535A" w:rsidP="00CD1F5F">
            <w:pPr>
              <w:spacing w:after="0"/>
              <w:rPr>
                <w:rFonts w:ascii="Times New Roman" w:hAnsi="Times New Roman" w:cs="Times New Roman"/>
                <w:sz w:val="24"/>
                <w:szCs w:val="24"/>
              </w:rPr>
            </w:pPr>
          </w:p>
          <w:p w14:paraId="10D11102" w14:textId="77777777" w:rsidR="00CE535A" w:rsidRPr="007B5143" w:rsidRDefault="00CE535A" w:rsidP="00CD1F5F">
            <w:pPr>
              <w:spacing w:after="0"/>
              <w:rPr>
                <w:rFonts w:ascii="Times New Roman" w:hAnsi="Times New Roman" w:cs="Times New Roman"/>
                <w:sz w:val="24"/>
                <w:szCs w:val="24"/>
              </w:rPr>
            </w:pPr>
            <w:r w:rsidRPr="007B5143">
              <w:rPr>
                <w:rFonts w:ascii="Times New Roman" w:hAnsi="Times New Roman" w:cs="Times New Roman"/>
                <w:sz w:val="24"/>
                <w:szCs w:val="24"/>
              </w:rPr>
              <w:t>Navedenim projektom predviđeno je uređenje 32 kupališta, izgradnja 25 pristaništa, biciklističke staze, šetnice, kupališta, eko-odmorišta, itd.</w:t>
            </w:r>
          </w:p>
          <w:p w14:paraId="1CD0EF6A" w14:textId="77777777" w:rsidR="00757956" w:rsidRPr="007B5143" w:rsidRDefault="00757956" w:rsidP="00CD1F5F">
            <w:pPr>
              <w:spacing w:after="0"/>
              <w:rPr>
                <w:rFonts w:ascii="Times New Roman" w:hAnsi="Times New Roman" w:cs="Times New Roman"/>
                <w:sz w:val="24"/>
                <w:szCs w:val="24"/>
              </w:rPr>
            </w:pPr>
          </w:p>
          <w:p w14:paraId="4A499F0A" w14:textId="77777777" w:rsidR="00757956" w:rsidRDefault="00757956" w:rsidP="00CD1F5F">
            <w:pPr>
              <w:spacing w:after="0"/>
              <w:rPr>
                <w:rFonts w:ascii="Times New Roman" w:hAnsi="Times New Roman" w:cs="Times New Roman"/>
                <w:sz w:val="24"/>
                <w:szCs w:val="24"/>
              </w:rPr>
            </w:pPr>
            <w:r w:rsidRPr="007B5143">
              <w:rPr>
                <w:rFonts w:ascii="Times New Roman" w:hAnsi="Times New Roman" w:cs="Times New Roman"/>
                <w:sz w:val="24"/>
                <w:szCs w:val="24"/>
              </w:rPr>
              <w:t xml:space="preserve">Također, mjera će se provesti putem aktivnosti uspostave „Vodenog tramvaja“. Naime, uspostavom „vodenog tramvaja“ na rijeci Dravi, povezat će se </w:t>
            </w:r>
            <w:proofErr w:type="spellStart"/>
            <w:r w:rsidRPr="007B5143">
              <w:rPr>
                <w:rFonts w:ascii="Times New Roman" w:hAnsi="Times New Roman" w:cs="Times New Roman"/>
                <w:sz w:val="24"/>
                <w:szCs w:val="24"/>
              </w:rPr>
              <w:t>kranji</w:t>
            </w:r>
            <w:proofErr w:type="spellEnd"/>
            <w:r w:rsidRPr="007B5143">
              <w:rPr>
                <w:rFonts w:ascii="Times New Roman" w:hAnsi="Times New Roman" w:cs="Times New Roman"/>
                <w:sz w:val="24"/>
                <w:szCs w:val="24"/>
              </w:rPr>
              <w:t xml:space="preserve"> istok  te zapad grada Osijeka (od </w:t>
            </w:r>
            <w:proofErr w:type="spellStart"/>
            <w:r w:rsidRPr="007B5143">
              <w:rPr>
                <w:rFonts w:ascii="Times New Roman" w:hAnsi="Times New Roman" w:cs="Times New Roman"/>
                <w:sz w:val="24"/>
                <w:szCs w:val="24"/>
              </w:rPr>
              <w:t>rkm</w:t>
            </w:r>
            <w:proofErr w:type="spellEnd"/>
            <w:r w:rsidRPr="007B5143">
              <w:rPr>
                <w:rFonts w:ascii="Times New Roman" w:hAnsi="Times New Roman" w:cs="Times New Roman"/>
                <w:sz w:val="24"/>
                <w:szCs w:val="24"/>
              </w:rPr>
              <w:t xml:space="preserve"> 16+400 do </w:t>
            </w:r>
            <w:proofErr w:type="spellStart"/>
            <w:r w:rsidRPr="007B5143">
              <w:rPr>
                <w:rFonts w:ascii="Times New Roman" w:hAnsi="Times New Roman" w:cs="Times New Roman"/>
                <w:sz w:val="24"/>
                <w:szCs w:val="24"/>
              </w:rPr>
              <w:t>rkm</w:t>
            </w:r>
            <w:proofErr w:type="spellEnd"/>
            <w:r w:rsidRPr="007B5143">
              <w:rPr>
                <w:rFonts w:ascii="Times New Roman" w:hAnsi="Times New Roman" w:cs="Times New Roman"/>
                <w:sz w:val="24"/>
                <w:szCs w:val="24"/>
              </w:rPr>
              <w:t xml:space="preserve"> 24+200) u svrhu iskorištavanja položaja grada uz rijeku Dravu.  Osim mogućnosti uporabe prijevoza u svakodnevnom životu, „vodeni tramvaj“ predstavljat će dodatni turistički sadržaj.</w:t>
            </w:r>
          </w:p>
          <w:p w14:paraId="056715CF" w14:textId="77777777" w:rsidR="00E41D6C" w:rsidRPr="008440BF" w:rsidRDefault="00E41D6C" w:rsidP="00E41D6C">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30E8891C" w14:textId="77777777" w:rsidR="00E41D6C" w:rsidRDefault="003F73DC" w:rsidP="00E41D6C">
            <w:pPr>
              <w:pStyle w:val="ListParagraph"/>
              <w:numPr>
                <w:ilvl w:val="0"/>
                <w:numId w:val="1"/>
              </w:numPr>
              <w:spacing w:after="0"/>
              <w:rPr>
                <w:rFonts w:ascii="Times New Roman" w:hAnsi="Times New Roman" w:cs="Times New Roman"/>
                <w:sz w:val="24"/>
                <w:szCs w:val="24"/>
              </w:rPr>
            </w:pPr>
            <w:r w:rsidRPr="003F73DC">
              <w:rPr>
                <w:rFonts w:ascii="Times New Roman" w:hAnsi="Times New Roman" w:cs="Times New Roman"/>
                <w:sz w:val="24"/>
                <w:szCs w:val="24"/>
              </w:rPr>
              <w:t>K754068</w:t>
            </w:r>
          </w:p>
          <w:p w14:paraId="5C443438" w14:textId="38D56C5A" w:rsidR="00C33F16" w:rsidRPr="00E41D6C" w:rsidRDefault="00C33F16" w:rsidP="00E41D6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A810069</w:t>
            </w:r>
          </w:p>
        </w:tc>
      </w:tr>
      <w:tr w:rsidR="00CD1F5F" w:rsidRPr="007B5143" w14:paraId="505387E2" w14:textId="77777777" w:rsidTr="001F24F6">
        <w:tc>
          <w:tcPr>
            <w:tcW w:w="2265" w:type="dxa"/>
            <w:shd w:val="clear" w:color="auto" w:fill="D9D9D9" w:themeFill="background1" w:themeFillShade="D9"/>
          </w:tcPr>
          <w:p w14:paraId="333A9C5D" w14:textId="4B0B36CD" w:rsidR="00CD1F5F" w:rsidRPr="007B5143" w:rsidRDefault="001E480E" w:rsidP="00CD1F5F">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CD1F5F" w:rsidRPr="007B5143">
              <w:rPr>
                <w:rFonts w:ascii="Times New Roman" w:hAnsi="Times New Roman" w:cs="Times New Roman"/>
                <w:sz w:val="24"/>
                <w:szCs w:val="24"/>
              </w:rPr>
              <w:t>:</w:t>
            </w:r>
          </w:p>
        </w:tc>
        <w:tc>
          <w:tcPr>
            <w:tcW w:w="6797" w:type="dxa"/>
            <w:gridSpan w:val="3"/>
          </w:tcPr>
          <w:p w14:paraId="6A8D7878" w14:textId="77777777" w:rsidR="00CD1F5F" w:rsidRPr="007B5143" w:rsidRDefault="00CD1F5F" w:rsidP="001E480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Središnje tijelo državne uprave nadležno za promet</w:t>
            </w:r>
          </w:p>
        </w:tc>
      </w:tr>
      <w:tr w:rsidR="00CD1F5F" w:rsidRPr="007B5143" w14:paraId="0804AE59" w14:textId="77777777" w:rsidTr="001F24F6">
        <w:tc>
          <w:tcPr>
            <w:tcW w:w="2265" w:type="dxa"/>
            <w:shd w:val="clear" w:color="auto" w:fill="D9D9D9" w:themeFill="background1" w:themeFillShade="D9"/>
          </w:tcPr>
          <w:p w14:paraId="2F90BF58" w14:textId="77777777" w:rsidR="00CD1F5F" w:rsidRPr="007B5143" w:rsidRDefault="00CD1F5F" w:rsidP="00CD1F5F">
            <w:pPr>
              <w:spacing w:after="0"/>
              <w:jc w:val="left"/>
              <w:rPr>
                <w:rFonts w:ascii="Times New Roman" w:hAnsi="Times New Roman" w:cs="Times New Roman"/>
                <w:sz w:val="24"/>
                <w:szCs w:val="24"/>
              </w:rPr>
            </w:pPr>
            <w:r w:rsidRPr="007B5143">
              <w:rPr>
                <w:rFonts w:ascii="Times New Roman" w:hAnsi="Times New Roman" w:cs="Times New Roman"/>
                <w:sz w:val="24"/>
                <w:szCs w:val="24"/>
              </w:rPr>
              <w:lastRenderedPageBreak/>
              <w:t>Pokazatelji rezultata:</w:t>
            </w:r>
          </w:p>
        </w:tc>
        <w:tc>
          <w:tcPr>
            <w:tcW w:w="6797" w:type="dxa"/>
            <w:gridSpan w:val="3"/>
          </w:tcPr>
          <w:p w14:paraId="53845242" w14:textId="77777777" w:rsidR="001E480E" w:rsidRPr="007B5143" w:rsidRDefault="00CD1F5F" w:rsidP="001E480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Izgrađeni kapaciteti za korištenje rijeka u turističke i rekreativne svrhe</w:t>
            </w:r>
          </w:p>
          <w:p w14:paraId="5F096F6E" w14:textId="47D5BF46" w:rsidR="00CD1F5F" w:rsidRPr="007B5143" w:rsidRDefault="001E480E" w:rsidP="001E480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Pr</w:t>
            </w:r>
            <w:r w:rsidR="00CD1F5F" w:rsidRPr="007B5143">
              <w:rPr>
                <w:rFonts w:ascii="Times New Roman" w:hAnsi="Times New Roman" w:cs="Times New Roman"/>
                <w:sz w:val="24"/>
                <w:szCs w:val="24"/>
              </w:rPr>
              <w:t>ilagođena infrastruktura za prihvat putnika</w:t>
            </w:r>
          </w:p>
        </w:tc>
      </w:tr>
      <w:tr w:rsidR="00CD1F5F" w:rsidRPr="007B5143" w14:paraId="2EAADA5E" w14:textId="77777777" w:rsidTr="001F24F6">
        <w:tc>
          <w:tcPr>
            <w:tcW w:w="2265" w:type="dxa"/>
            <w:shd w:val="clear" w:color="auto" w:fill="D9D9D9" w:themeFill="background1" w:themeFillShade="D9"/>
          </w:tcPr>
          <w:p w14:paraId="36A14893" w14:textId="77777777" w:rsidR="00CD1F5F" w:rsidRPr="007B5143" w:rsidRDefault="00CD1F5F" w:rsidP="00CD1F5F">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3"/>
          </w:tcPr>
          <w:p w14:paraId="532ADE9C" w14:textId="7D082AD9" w:rsidR="00CD1F5F" w:rsidRPr="007B5143" w:rsidRDefault="00CD1F5F" w:rsidP="001E480E">
            <w:pPr>
              <w:spacing w:after="0"/>
              <w:rPr>
                <w:rFonts w:ascii="Times New Roman" w:hAnsi="Times New Roman" w:cs="Times New Roman"/>
                <w:sz w:val="24"/>
                <w:szCs w:val="24"/>
              </w:rPr>
            </w:pPr>
            <w:r w:rsidRPr="007B5143">
              <w:rPr>
                <w:rFonts w:ascii="Times New Roman" w:hAnsi="Times New Roman" w:cs="Times New Roman"/>
                <w:sz w:val="24"/>
                <w:szCs w:val="24"/>
              </w:rPr>
              <w:t>n/p</w:t>
            </w:r>
          </w:p>
        </w:tc>
      </w:tr>
      <w:tr w:rsidR="00CD1F5F" w:rsidRPr="007B5143" w14:paraId="6071459B" w14:textId="77777777" w:rsidTr="005A121E">
        <w:tc>
          <w:tcPr>
            <w:tcW w:w="2265" w:type="dxa"/>
            <w:shd w:val="clear" w:color="auto" w:fill="D9D9D9" w:themeFill="background1" w:themeFillShade="D9"/>
          </w:tcPr>
          <w:p w14:paraId="6B881DDD" w14:textId="77777777" w:rsidR="00CD1F5F" w:rsidRPr="007B5143" w:rsidRDefault="00CD1F5F" w:rsidP="00CD1F5F">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gridSpan w:val="3"/>
            <w:vAlign w:val="center"/>
          </w:tcPr>
          <w:p w14:paraId="5FEE9FB1" w14:textId="57B19942" w:rsidR="00CE535A" w:rsidRPr="007B5143" w:rsidRDefault="00874605" w:rsidP="005A121E">
            <w:pPr>
              <w:spacing w:after="0"/>
              <w:jc w:val="left"/>
              <w:rPr>
                <w:rFonts w:ascii="Times New Roman" w:hAnsi="Times New Roman" w:cs="Times New Roman"/>
                <w:sz w:val="24"/>
                <w:szCs w:val="24"/>
              </w:rPr>
            </w:pPr>
            <w:r>
              <w:rPr>
                <w:rFonts w:ascii="Times New Roman" w:hAnsi="Times New Roman" w:cs="Times New Roman"/>
                <w:sz w:val="24"/>
                <w:szCs w:val="24"/>
              </w:rPr>
              <w:t>3.000.</w:t>
            </w:r>
            <w:r w:rsidR="00CE535A" w:rsidRPr="007B5143">
              <w:rPr>
                <w:rFonts w:ascii="Times New Roman" w:hAnsi="Times New Roman" w:cs="Times New Roman"/>
                <w:sz w:val="24"/>
                <w:szCs w:val="24"/>
              </w:rPr>
              <w:t>000 HRK</w:t>
            </w:r>
          </w:p>
        </w:tc>
      </w:tr>
      <w:tr w:rsidR="00CD1F5F" w:rsidRPr="007B5143" w14:paraId="2FA328A7" w14:textId="77777777" w:rsidTr="005A121E">
        <w:tc>
          <w:tcPr>
            <w:tcW w:w="2265" w:type="dxa"/>
            <w:shd w:val="clear" w:color="auto" w:fill="D9D9D9" w:themeFill="background1" w:themeFillShade="D9"/>
          </w:tcPr>
          <w:p w14:paraId="74883242" w14:textId="77777777" w:rsidR="00CD1F5F" w:rsidRPr="007B5143" w:rsidRDefault="00CD1F5F" w:rsidP="00CD1F5F">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3"/>
            <w:vAlign w:val="center"/>
          </w:tcPr>
          <w:p w14:paraId="27FCFDD9" w14:textId="535160FA" w:rsidR="00CD1F5F" w:rsidRPr="007B5143" w:rsidRDefault="00874605" w:rsidP="005A121E">
            <w:pPr>
              <w:spacing w:after="0"/>
              <w:jc w:val="left"/>
              <w:rPr>
                <w:rFonts w:ascii="Times New Roman" w:hAnsi="Times New Roman" w:cs="Times New Roman"/>
                <w:sz w:val="24"/>
                <w:szCs w:val="24"/>
              </w:rPr>
            </w:pPr>
            <w:r>
              <w:rPr>
                <w:rFonts w:ascii="Times New Roman" w:hAnsi="Times New Roman" w:cs="Times New Roman"/>
                <w:sz w:val="24"/>
                <w:szCs w:val="24"/>
              </w:rPr>
              <w:t>3.580</w:t>
            </w:r>
            <w:r w:rsidR="00CE535A" w:rsidRPr="007B5143">
              <w:rPr>
                <w:rFonts w:ascii="Times New Roman" w:hAnsi="Times New Roman" w:cs="Times New Roman"/>
                <w:sz w:val="24"/>
                <w:szCs w:val="24"/>
              </w:rPr>
              <w:t>.000 HRK</w:t>
            </w:r>
          </w:p>
        </w:tc>
      </w:tr>
      <w:tr w:rsidR="00CD1F5F" w:rsidRPr="007B5143" w14:paraId="21B64E04" w14:textId="77777777" w:rsidTr="005A121E">
        <w:tc>
          <w:tcPr>
            <w:tcW w:w="2265" w:type="dxa"/>
            <w:shd w:val="clear" w:color="auto" w:fill="D9D9D9" w:themeFill="background1" w:themeFillShade="D9"/>
          </w:tcPr>
          <w:p w14:paraId="215B58B3" w14:textId="77777777" w:rsidR="00CD1F5F" w:rsidRPr="007B5143" w:rsidRDefault="00CD1F5F" w:rsidP="00CD1F5F">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3"/>
            <w:vAlign w:val="center"/>
          </w:tcPr>
          <w:p w14:paraId="48669030" w14:textId="1D6FC2D0" w:rsidR="00CD1F5F" w:rsidRPr="007B5143" w:rsidRDefault="00EE2E5D" w:rsidP="005A121E">
            <w:pPr>
              <w:spacing w:after="0"/>
              <w:jc w:val="left"/>
              <w:rPr>
                <w:rFonts w:ascii="Times New Roman" w:hAnsi="Times New Roman" w:cs="Times New Roman"/>
                <w:sz w:val="24"/>
                <w:szCs w:val="24"/>
              </w:rPr>
            </w:pPr>
            <w:r>
              <w:rPr>
                <w:rFonts w:ascii="Times New Roman" w:hAnsi="Times New Roman" w:cs="Times New Roman"/>
                <w:sz w:val="24"/>
                <w:szCs w:val="24"/>
              </w:rPr>
              <w:t>2.280</w:t>
            </w:r>
            <w:r w:rsidR="00CE535A" w:rsidRPr="007B5143">
              <w:rPr>
                <w:rFonts w:ascii="Times New Roman" w:hAnsi="Times New Roman" w:cs="Times New Roman"/>
                <w:sz w:val="24"/>
                <w:szCs w:val="24"/>
              </w:rPr>
              <w:t>.000 HRK</w:t>
            </w:r>
          </w:p>
        </w:tc>
      </w:tr>
      <w:tr w:rsidR="00094BDF" w:rsidRPr="007B5143" w14:paraId="24197C5A" w14:textId="77777777" w:rsidTr="005A121E">
        <w:tc>
          <w:tcPr>
            <w:tcW w:w="2265" w:type="dxa"/>
            <w:shd w:val="clear" w:color="auto" w:fill="D9D9D9" w:themeFill="background1" w:themeFillShade="D9"/>
          </w:tcPr>
          <w:p w14:paraId="69DBBB5A" w14:textId="1DD64BD0" w:rsidR="00094BDF" w:rsidRPr="007B5143" w:rsidRDefault="001E480E" w:rsidP="00094BDF">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3"/>
            <w:vAlign w:val="center"/>
          </w:tcPr>
          <w:p w14:paraId="3DCE0819" w14:textId="639155BD" w:rsidR="00094BDF" w:rsidRPr="007B5143" w:rsidRDefault="00EE2E5D" w:rsidP="005A121E">
            <w:pPr>
              <w:spacing w:after="0"/>
              <w:jc w:val="left"/>
              <w:rPr>
                <w:rFonts w:ascii="Times New Roman" w:hAnsi="Times New Roman" w:cs="Times New Roman"/>
                <w:sz w:val="24"/>
                <w:szCs w:val="24"/>
              </w:rPr>
            </w:pPr>
            <w:r>
              <w:rPr>
                <w:rFonts w:ascii="Times New Roman" w:hAnsi="Times New Roman" w:cs="Times New Roman"/>
                <w:sz w:val="24"/>
                <w:szCs w:val="24"/>
              </w:rPr>
              <w:t>8.860</w:t>
            </w:r>
            <w:r w:rsidR="00CE535A" w:rsidRPr="007B5143">
              <w:rPr>
                <w:rFonts w:ascii="Times New Roman" w:hAnsi="Times New Roman" w:cs="Times New Roman"/>
                <w:sz w:val="24"/>
                <w:szCs w:val="24"/>
              </w:rPr>
              <w:t>.000 HRK</w:t>
            </w:r>
          </w:p>
        </w:tc>
      </w:tr>
      <w:tr w:rsidR="00094BDF" w:rsidRPr="007B5143" w14:paraId="00BA03D9" w14:textId="77777777" w:rsidTr="001F24F6">
        <w:tc>
          <w:tcPr>
            <w:tcW w:w="2265" w:type="dxa"/>
            <w:shd w:val="clear" w:color="auto" w:fill="D9D9D9" w:themeFill="background1" w:themeFillShade="D9"/>
          </w:tcPr>
          <w:p w14:paraId="00C4574D" w14:textId="77777777" w:rsidR="00094BDF" w:rsidRPr="007B5143" w:rsidRDefault="00094BDF" w:rsidP="00094BDF">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3"/>
          </w:tcPr>
          <w:p w14:paraId="0755C6D8" w14:textId="55D3F369" w:rsidR="00094BDF" w:rsidRPr="007B5143" w:rsidRDefault="00CE535A" w:rsidP="001E480E">
            <w:pPr>
              <w:spacing w:after="0"/>
              <w:jc w:val="left"/>
              <w:rPr>
                <w:rFonts w:ascii="Times New Roman" w:hAnsi="Times New Roman" w:cs="Times New Roman"/>
                <w:sz w:val="24"/>
                <w:szCs w:val="24"/>
              </w:rPr>
            </w:pPr>
            <w:r w:rsidRPr="007B5143">
              <w:rPr>
                <w:rFonts w:ascii="Times New Roman" w:hAnsi="Times New Roman" w:cs="Times New Roman"/>
                <w:sz w:val="24"/>
                <w:szCs w:val="24"/>
              </w:rPr>
              <w:t>202</w:t>
            </w:r>
            <w:r w:rsidR="0083729F" w:rsidRPr="007B5143">
              <w:rPr>
                <w:rFonts w:ascii="Times New Roman" w:hAnsi="Times New Roman" w:cs="Times New Roman"/>
                <w:sz w:val="24"/>
                <w:szCs w:val="24"/>
              </w:rPr>
              <w:t>7</w:t>
            </w:r>
            <w:r w:rsidRPr="007B5143">
              <w:rPr>
                <w:rFonts w:ascii="Times New Roman" w:hAnsi="Times New Roman" w:cs="Times New Roman"/>
                <w:sz w:val="24"/>
                <w:szCs w:val="24"/>
              </w:rPr>
              <w:t>.</w:t>
            </w:r>
          </w:p>
        </w:tc>
      </w:tr>
    </w:tbl>
    <w:p w14:paraId="2E1A1B81" w14:textId="77777777" w:rsidR="00FB594D" w:rsidRPr="007B5143" w:rsidRDefault="00FB594D">
      <w:pPr>
        <w:rPr>
          <w:rFonts w:ascii="Times New Roman" w:hAnsi="Times New Roman" w:cs="Times New Roman"/>
        </w:rPr>
      </w:pPr>
    </w:p>
    <w:p w14:paraId="017C54F9" w14:textId="6DF767C4" w:rsidR="00FB594D" w:rsidRPr="007B5143" w:rsidRDefault="00FB594D" w:rsidP="00FB594D">
      <w:pPr>
        <w:pStyle w:val="Caption"/>
        <w:keepNext/>
        <w:jc w:val="center"/>
        <w:rPr>
          <w:rFonts w:ascii="Times New Roman" w:hAnsi="Times New Roman" w:cs="Times New Roman"/>
          <w:b/>
          <w:bCs/>
          <w:i w:val="0"/>
          <w:iCs w:val="0"/>
          <w:color w:val="auto"/>
        </w:rPr>
      </w:pPr>
      <w:bookmarkStart w:id="8" w:name="_Toc106973345"/>
      <w:bookmarkStart w:id="9" w:name="_Toc112158332"/>
      <w:r w:rsidRPr="007B5143">
        <w:rPr>
          <w:rFonts w:ascii="Times New Roman" w:hAnsi="Times New Roman" w:cs="Times New Roman"/>
          <w:b/>
          <w:bCs/>
          <w:i w:val="0"/>
          <w:iCs w:val="0"/>
          <w:color w:val="auto"/>
        </w:rPr>
        <w:t xml:space="preserve">Tablica </w:t>
      </w:r>
      <w:r w:rsidRPr="007B5143">
        <w:rPr>
          <w:rFonts w:ascii="Times New Roman" w:hAnsi="Times New Roman" w:cs="Times New Roman"/>
          <w:b/>
          <w:bCs/>
          <w:i w:val="0"/>
          <w:iCs w:val="0"/>
          <w:color w:val="auto"/>
        </w:rPr>
        <w:fldChar w:fldCharType="begin"/>
      </w:r>
      <w:r w:rsidRPr="007B5143">
        <w:rPr>
          <w:rFonts w:ascii="Times New Roman" w:hAnsi="Times New Roman" w:cs="Times New Roman"/>
          <w:b/>
          <w:bCs/>
          <w:i w:val="0"/>
          <w:iCs w:val="0"/>
          <w:color w:val="auto"/>
        </w:rPr>
        <w:instrText xml:space="preserve"> SEQ Tablica \* ARABIC </w:instrText>
      </w:r>
      <w:r w:rsidRPr="007B5143">
        <w:rPr>
          <w:rFonts w:ascii="Times New Roman" w:hAnsi="Times New Roman" w:cs="Times New Roman"/>
          <w:b/>
          <w:bCs/>
          <w:i w:val="0"/>
          <w:iCs w:val="0"/>
          <w:color w:val="auto"/>
        </w:rPr>
        <w:fldChar w:fldCharType="separate"/>
      </w:r>
      <w:r w:rsidRPr="007B5143">
        <w:rPr>
          <w:rFonts w:ascii="Times New Roman" w:hAnsi="Times New Roman" w:cs="Times New Roman"/>
          <w:b/>
          <w:bCs/>
          <w:i w:val="0"/>
          <w:iCs w:val="0"/>
          <w:noProof/>
          <w:color w:val="auto"/>
        </w:rPr>
        <w:t>3</w:t>
      </w:r>
      <w:r w:rsidRPr="007B5143">
        <w:rPr>
          <w:rFonts w:ascii="Times New Roman" w:hAnsi="Times New Roman" w:cs="Times New Roman"/>
          <w:b/>
          <w:bCs/>
          <w:i w:val="0"/>
          <w:iCs w:val="0"/>
          <w:color w:val="auto"/>
        </w:rPr>
        <w:fldChar w:fldCharType="end"/>
      </w:r>
      <w:r w:rsidRPr="007B5143">
        <w:rPr>
          <w:rFonts w:ascii="Times New Roman" w:hAnsi="Times New Roman" w:cs="Times New Roman"/>
          <w:b/>
          <w:bCs/>
          <w:i w:val="0"/>
          <w:iCs w:val="0"/>
          <w:color w:val="auto"/>
        </w:rPr>
        <w:t xml:space="preserve"> </w:t>
      </w:r>
      <w:r w:rsidR="00A34988" w:rsidRPr="007B5143">
        <w:rPr>
          <w:rFonts w:ascii="Times New Roman" w:hAnsi="Times New Roman" w:cs="Times New Roman"/>
          <w:b/>
          <w:bCs/>
          <w:i w:val="0"/>
          <w:iCs w:val="0"/>
          <w:color w:val="auto"/>
        </w:rPr>
        <w:t>Prijedlog mjera u Posebnom cilju 3</w:t>
      </w:r>
      <w:bookmarkEnd w:id="8"/>
      <w:bookmarkEnd w:id="9"/>
    </w:p>
    <w:tbl>
      <w:tblPr>
        <w:tblStyle w:val="TableGrid"/>
        <w:tblW w:w="0" w:type="auto"/>
        <w:tblLook w:val="04A0" w:firstRow="1" w:lastRow="0" w:firstColumn="1" w:lastColumn="0" w:noHBand="0" w:noVBand="1"/>
      </w:tblPr>
      <w:tblGrid>
        <w:gridCol w:w="2265"/>
        <w:gridCol w:w="6797"/>
      </w:tblGrid>
      <w:tr w:rsidR="009D5657" w:rsidRPr="007B5143" w14:paraId="028291F3" w14:textId="77777777" w:rsidTr="00A40B42">
        <w:tc>
          <w:tcPr>
            <w:tcW w:w="2265" w:type="dxa"/>
            <w:shd w:val="clear" w:color="auto" w:fill="D9D9D9" w:themeFill="background1" w:themeFillShade="D9"/>
            <w:vAlign w:val="center"/>
          </w:tcPr>
          <w:p w14:paraId="7E1778BF"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posebnog cilja:</w:t>
            </w:r>
          </w:p>
        </w:tc>
        <w:tc>
          <w:tcPr>
            <w:tcW w:w="6797" w:type="dxa"/>
            <w:shd w:val="clear" w:color="auto" w:fill="B4C6E7" w:themeFill="accent1" w:themeFillTint="66"/>
            <w:vAlign w:val="center"/>
          </w:tcPr>
          <w:p w14:paraId="6580351D" w14:textId="1B9E42EA" w:rsidR="009D5657" w:rsidRPr="007B5143" w:rsidRDefault="009D5657"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 xml:space="preserve">PC3. </w:t>
            </w:r>
            <w:r w:rsidR="00174CCE" w:rsidRPr="00174CCE">
              <w:rPr>
                <w:rFonts w:ascii="Times New Roman" w:hAnsi="Times New Roman" w:cs="Times New Roman"/>
                <w:sz w:val="24"/>
                <w:szCs w:val="24"/>
              </w:rPr>
              <w:t>Jačanje ekološke održivosti unutarnje plovidbe</w:t>
            </w:r>
          </w:p>
        </w:tc>
      </w:tr>
      <w:tr w:rsidR="000F2E94" w:rsidRPr="007B5143" w14:paraId="6986E324" w14:textId="77777777" w:rsidTr="0083729F">
        <w:tc>
          <w:tcPr>
            <w:tcW w:w="2265" w:type="dxa"/>
            <w:shd w:val="clear" w:color="auto" w:fill="D9D9D9" w:themeFill="background1" w:themeFillShade="D9"/>
            <w:vAlign w:val="center"/>
          </w:tcPr>
          <w:p w14:paraId="6625C6C8" w14:textId="77777777" w:rsidR="000F2E94" w:rsidRPr="007B5143" w:rsidRDefault="000F2E94"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ishoda za posebni cilj:</w:t>
            </w:r>
          </w:p>
        </w:tc>
        <w:tc>
          <w:tcPr>
            <w:tcW w:w="6797" w:type="dxa"/>
            <w:vAlign w:val="center"/>
          </w:tcPr>
          <w:p w14:paraId="5909D6EB" w14:textId="781927F0" w:rsidR="000F2E94" w:rsidRPr="007B5143" w:rsidRDefault="00174CCE" w:rsidP="000F2E94">
            <w:pPr>
              <w:spacing w:after="0"/>
              <w:jc w:val="center"/>
              <w:rPr>
                <w:rFonts w:ascii="Times New Roman" w:hAnsi="Times New Roman" w:cs="Times New Roman"/>
                <w:sz w:val="24"/>
                <w:szCs w:val="24"/>
              </w:rPr>
            </w:pPr>
            <w:r w:rsidRPr="00174CCE">
              <w:rPr>
                <w:rFonts w:ascii="Times New Roman" w:hAnsi="Times New Roman" w:cs="Times New Roman"/>
                <w:sz w:val="24"/>
                <w:szCs w:val="24"/>
              </w:rPr>
              <w:t>Broj punionica za alternativna goriva u lukama unutarnjih voda; Kod: OI.02.11.54</w:t>
            </w:r>
          </w:p>
        </w:tc>
      </w:tr>
      <w:tr w:rsidR="000F2E94" w:rsidRPr="007B5143" w14:paraId="449440F2" w14:textId="77777777" w:rsidTr="0083729F">
        <w:tc>
          <w:tcPr>
            <w:tcW w:w="2265" w:type="dxa"/>
            <w:shd w:val="clear" w:color="auto" w:fill="D9D9D9" w:themeFill="background1" w:themeFillShade="D9"/>
            <w:vAlign w:val="center"/>
          </w:tcPr>
          <w:p w14:paraId="76C4B9E3" w14:textId="77777777" w:rsidR="000F2E94" w:rsidRPr="007B5143" w:rsidRDefault="000F2E94"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Početna vrijednost:</w:t>
            </w:r>
          </w:p>
        </w:tc>
        <w:tc>
          <w:tcPr>
            <w:tcW w:w="6797" w:type="dxa"/>
            <w:vAlign w:val="center"/>
          </w:tcPr>
          <w:p w14:paraId="79A4DBE1" w14:textId="75CFAA44" w:rsidR="000F2E94" w:rsidRPr="007B5143" w:rsidRDefault="000F2E94"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0</w:t>
            </w:r>
          </w:p>
        </w:tc>
      </w:tr>
      <w:tr w:rsidR="000F2E94" w:rsidRPr="007B5143" w14:paraId="0E348CFA" w14:textId="77777777" w:rsidTr="0083729F">
        <w:tc>
          <w:tcPr>
            <w:tcW w:w="2265" w:type="dxa"/>
            <w:shd w:val="clear" w:color="auto" w:fill="D9D9D9" w:themeFill="background1" w:themeFillShade="D9"/>
            <w:vAlign w:val="center"/>
          </w:tcPr>
          <w:p w14:paraId="068C67A6" w14:textId="77777777" w:rsidR="000F2E94" w:rsidRPr="007B5143" w:rsidRDefault="000F2E94"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Ciljana vrijednost:</w:t>
            </w:r>
          </w:p>
        </w:tc>
        <w:tc>
          <w:tcPr>
            <w:tcW w:w="6797" w:type="dxa"/>
            <w:vAlign w:val="center"/>
          </w:tcPr>
          <w:p w14:paraId="25963323" w14:textId="7D153659" w:rsidR="000F2E94" w:rsidRPr="007B5143" w:rsidRDefault="000F2E94"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3</w:t>
            </w:r>
          </w:p>
        </w:tc>
      </w:tr>
      <w:tr w:rsidR="009D5657" w:rsidRPr="007B5143" w14:paraId="6366A8F1" w14:textId="77777777" w:rsidTr="00A40B42">
        <w:tc>
          <w:tcPr>
            <w:tcW w:w="2265" w:type="dxa"/>
            <w:shd w:val="clear" w:color="auto" w:fill="D9D9D9" w:themeFill="background1" w:themeFillShade="D9"/>
            <w:vAlign w:val="center"/>
          </w:tcPr>
          <w:p w14:paraId="16C47310"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shd w:val="clear" w:color="auto" w:fill="D9E2F3" w:themeFill="accent1" w:themeFillTint="33"/>
            <w:vAlign w:val="center"/>
          </w:tcPr>
          <w:p w14:paraId="097EE011"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6.1.3 Ulaganje u plovila i lučku infrastrukturu na način koji omogućava postizanje većeg stupnja energetske učinkovitosti te dostupnost alternativnih čistih goriva</w:t>
            </w:r>
          </w:p>
        </w:tc>
      </w:tr>
      <w:tr w:rsidR="009D5657" w:rsidRPr="007B5143" w14:paraId="12EB2309" w14:textId="77777777" w:rsidTr="00A40B42">
        <w:tc>
          <w:tcPr>
            <w:tcW w:w="2265" w:type="dxa"/>
            <w:shd w:val="clear" w:color="auto" w:fill="D9D9D9" w:themeFill="background1" w:themeFillShade="D9"/>
            <w:vAlign w:val="center"/>
          </w:tcPr>
          <w:p w14:paraId="746C0B4D"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vAlign w:val="center"/>
          </w:tcPr>
          <w:p w14:paraId="6FFA7C6F"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Kako bi se postigao veći stupanj energetske učinkovitosti potrebno je zamijeniti dizelske motore, a pri nabavi novih brodova potrebno je primjenjivati kriterij ekološke održivosti. Uz navedeno, potrebno je osigurati lučku infrastrukturu koja je prilagođena novim gorivima, odnosno osigurati punionice za alternativna goriva.</w:t>
            </w:r>
          </w:p>
          <w:p w14:paraId="7784AB14" w14:textId="77777777" w:rsidR="009D5657" w:rsidRPr="007B5143" w:rsidRDefault="009D5657" w:rsidP="00A40B42">
            <w:pPr>
              <w:spacing w:after="0"/>
              <w:rPr>
                <w:rFonts w:ascii="Times New Roman" w:hAnsi="Times New Roman" w:cs="Times New Roman"/>
                <w:sz w:val="24"/>
                <w:szCs w:val="24"/>
              </w:rPr>
            </w:pPr>
          </w:p>
          <w:p w14:paraId="37A408BD"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Mjera će se provesti putem aktivnosti:</w:t>
            </w:r>
          </w:p>
          <w:p w14:paraId="2AF018D9" w14:textId="77777777" w:rsidR="009D5657" w:rsidRPr="007B5143" w:rsidRDefault="009D5657" w:rsidP="009D5657">
            <w:pPr>
              <w:pStyle w:val="ListParagraph"/>
              <w:numPr>
                <w:ilvl w:val="0"/>
                <w:numId w:val="1"/>
              </w:numPr>
              <w:spacing w:after="0"/>
              <w:rPr>
                <w:rFonts w:ascii="Times New Roman" w:hAnsi="Times New Roman" w:cs="Times New Roman"/>
                <w:b/>
                <w:bCs/>
                <w:sz w:val="24"/>
                <w:szCs w:val="24"/>
              </w:rPr>
            </w:pPr>
            <w:r w:rsidRPr="007B5143">
              <w:rPr>
                <w:rFonts w:ascii="Times New Roman" w:hAnsi="Times New Roman" w:cs="Times New Roman"/>
                <w:b/>
                <w:bCs/>
                <w:sz w:val="24"/>
                <w:szCs w:val="24"/>
              </w:rPr>
              <w:t>Izgradnja komunalnog veza za opskrbu alternativnim gorivima</w:t>
            </w:r>
          </w:p>
          <w:p w14:paraId="545199DD"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Sukladno planu modernizacije flote u smislu prelaska na alternativni pogon, u</w:t>
            </w:r>
            <w:r w:rsidR="00747F7B" w:rsidRPr="007B5143">
              <w:rPr>
                <w:rFonts w:ascii="Times New Roman" w:hAnsi="Times New Roman" w:cs="Times New Roman"/>
                <w:sz w:val="24"/>
                <w:szCs w:val="24"/>
              </w:rPr>
              <w:t xml:space="preserve"> lukama Vukovar, Slavonski Brod i Osijek</w:t>
            </w:r>
            <w:r w:rsidRPr="007B5143">
              <w:rPr>
                <w:rFonts w:ascii="Times New Roman" w:hAnsi="Times New Roman" w:cs="Times New Roman"/>
                <w:sz w:val="24"/>
                <w:szCs w:val="24"/>
              </w:rPr>
              <w:t xml:space="preserve"> je potrebno predvidjeti izgradnju infrastrukture koja će moći odgovoriti na buduće ekološke zahtjeve. Sukladno tome, potrebno je u narednim godinama utvrditi stvarne potrebe na tržištu, odnosno</w:t>
            </w:r>
            <w:r w:rsidR="00135BD5" w:rsidRPr="007B5143">
              <w:rPr>
                <w:rFonts w:ascii="Times New Roman" w:hAnsi="Times New Roman" w:cs="Times New Roman"/>
                <w:sz w:val="24"/>
                <w:szCs w:val="24"/>
              </w:rPr>
              <w:t xml:space="preserve"> 2024. godine studijskom dokumentacijom predviđeno je</w:t>
            </w:r>
            <w:r w:rsidRPr="007B5143">
              <w:rPr>
                <w:rFonts w:ascii="Times New Roman" w:hAnsi="Times New Roman" w:cs="Times New Roman"/>
                <w:sz w:val="24"/>
                <w:szCs w:val="24"/>
              </w:rPr>
              <w:t xml:space="preserve"> utvrditi tehničke karakteristike infrastrukture ovisno o vrsti goriva (električna </w:t>
            </w:r>
            <w:r w:rsidRPr="007B5143">
              <w:rPr>
                <w:rFonts w:ascii="Times New Roman" w:hAnsi="Times New Roman" w:cs="Times New Roman"/>
                <w:sz w:val="24"/>
                <w:szCs w:val="24"/>
              </w:rPr>
              <w:lastRenderedPageBreak/>
              <w:t>energija, ukapljeni prirodni plin, biodizel, vodik) za koju se pokaže da postoji potražnja.</w:t>
            </w:r>
          </w:p>
          <w:p w14:paraId="655604E9" w14:textId="77777777" w:rsidR="00AD6AF0" w:rsidRPr="007B5143" w:rsidRDefault="00AD6AF0" w:rsidP="00A40B42">
            <w:pPr>
              <w:spacing w:after="0"/>
              <w:rPr>
                <w:rFonts w:ascii="Times New Roman" w:hAnsi="Times New Roman" w:cs="Times New Roman"/>
                <w:sz w:val="24"/>
                <w:szCs w:val="24"/>
              </w:rPr>
            </w:pPr>
          </w:p>
          <w:p w14:paraId="7360F85D" w14:textId="77777777" w:rsidR="00AD6AF0" w:rsidRPr="007B5143" w:rsidRDefault="00AD6AF0" w:rsidP="00AD6AF0">
            <w:pPr>
              <w:pStyle w:val="ListParagraph"/>
              <w:numPr>
                <w:ilvl w:val="0"/>
                <w:numId w:val="1"/>
              </w:numPr>
              <w:spacing w:after="0"/>
              <w:rPr>
                <w:rFonts w:ascii="Times New Roman" w:hAnsi="Times New Roman" w:cs="Times New Roman"/>
                <w:b/>
                <w:bCs/>
                <w:sz w:val="24"/>
                <w:szCs w:val="24"/>
              </w:rPr>
            </w:pPr>
            <w:r w:rsidRPr="007B5143">
              <w:rPr>
                <w:rFonts w:ascii="Times New Roman" w:hAnsi="Times New Roman" w:cs="Times New Roman"/>
                <w:b/>
                <w:bCs/>
                <w:sz w:val="24"/>
                <w:szCs w:val="24"/>
              </w:rPr>
              <w:t>Modernizacija i prilagodba plovila</w:t>
            </w:r>
          </w:p>
          <w:p w14:paraId="36D16265" w14:textId="77777777" w:rsidR="00AD6AF0" w:rsidRDefault="00AD6AF0" w:rsidP="00AD6AF0">
            <w:pPr>
              <w:spacing w:after="0"/>
              <w:rPr>
                <w:rFonts w:ascii="Times New Roman" w:hAnsi="Times New Roman" w:cs="Times New Roman"/>
                <w:sz w:val="24"/>
                <w:szCs w:val="24"/>
              </w:rPr>
            </w:pPr>
            <w:r w:rsidRPr="007B5143">
              <w:rPr>
                <w:rFonts w:ascii="Times New Roman" w:hAnsi="Times New Roman" w:cs="Times New Roman"/>
                <w:sz w:val="24"/>
                <w:szCs w:val="24"/>
              </w:rPr>
              <w:t>Modernizacijom flote povećat će se energetska učinkovitost i ekonomska održivost brodarstva poštujući mjere zaštite okoliša, odnosno omogućit će se tranzicija prema ekološki prihvatljivim izvorima energije, smanjenju emisije ispušnih plinova i poticanju prijevoza tereta unutarnjim plovnim putovima.</w:t>
            </w:r>
          </w:p>
          <w:p w14:paraId="19B88DFE" w14:textId="77777777" w:rsidR="003F73DC" w:rsidRPr="008440BF" w:rsidRDefault="003F73DC" w:rsidP="003F73DC">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57F5FCAB" w14:textId="2226E029" w:rsidR="003F73DC" w:rsidRPr="003F73DC" w:rsidRDefault="000B003E" w:rsidP="003F73DC">
            <w:pPr>
              <w:pStyle w:val="ListParagraph"/>
              <w:numPr>
                <w:ilvl w:val="0"/>
                <w:numId w:val="1"/>
              </w:numPr>
              <w:spacing w:after="0"/>
              <w:rPr>
                <w:rFonts w:ascii="Times New Roman" w:hAnsi="Times New Roman" w:cs="Times New Roman"/>
                <w:sz w:val="24"/>
                <w:szCs w:val="24"/>
              </w:rPr>
            </w:pPr>
            <w:r w:rsidRPr="000B003E">
              <w:rPr>
                <w:rFonts w:ascii="Times New Roman" w:hAnsi="Times New Roman" w:cs="Times New Roman"/>
                <w:sz w:val="24"/>
                <w:szCs w:val="24"/>
              </w:rPr>
              <w:t>A810015</w:t>
            </w:r>
          </w:p>
        </w:tc>
      </w:tr>
      <w:tr w:rsidR="009D5657" w:rsidRPr="007B5143" w14:paraId="42D81814" w14:textId="77777777" w:rsidTr="00A40B42">
        <w:tc>
          <w:tcPr>
            <w:tcW w:w="2265" w:type="dxa"/>
            <w:shd w:val="clear" w:color="auto" w:fill="D9D9D9" w:themeFill="background1" w:themeFillShade="D9"/>
            <w:vAlign w:val="center"/>
          </w:tcPr>
          <w:p w14:paraId="61ABCDDC" w14:textId="252F66D4" w:rsidR="009D5657" w:rsidRPr="007B5143" w:rsidRDefault="001E480E"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9D5657" w:rsidRPr="007B5143">
              <w:rPr>
                <w:rFonts w:ascii="Times New Roman" w:hAnsi="Times New Roman" w:cs="Times New Roman"/>
                <w:sz w:val="24"/>
                <w:szCs w:val="24"/>
              </w:rPr>
              <w:t>:</w:t>
            </w:r>
          </w:p>
        </w:tc>
        <w:tc>
          <w:tcPr>
            <w:tcW w:w="6797" w:type="dxa"/>
            <w:vAlign w:val="center"/>
          </w:tcPr>
          <w:p w14:paraId="68CDFAB0" w14:textId="77777777" w:rsidR="001E480E" w:rsidRPr="007B5143" w:rsidRDefault="001E480E" w:rsidP="001E480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S</w:t>
            </w:r>
            <w:r w:rsidR="009D5657" w:rsidRPr="007B5143">
              <w:rPr>
                <w:rFonts w:ascii="Times New Roman" w:hAnsi="Times New Roman" w:cs="Times New Roman"/>
                <w:sz w:val="24"/>
                <w:szCs w:val="24"/>
              </w:rPr>
              <w:t>redišnje tijelo državne uprave nadležno za promet</w:t>
            </w:r>
          </w:p>
          <w:p w14:paraId="1705569A" w14:textId="41172F38" w:rsidR="009D5657" w:rsidRPr="007B5143" w:rsidRDefault="009D5657" w:rsidP="001E480E">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lučke uprave</w:t>
            </w:r>
          </w:p>
        </w:tc>
      </w:tr>
      <w:tr w:rsidR="009D5657" w:rsidRPr="007B5143" w14:paraId="25DFB95A" w14:textId="77777777" w:rsidTr="00A40B42">
        <w:tc>
          <w:tcPr>
            <w:tcW w:w="2265" w:type="dxa"/>
            <w:shd w:val="clear" w:color="auto" w:fill="D9D9D9" w:themeFill="background1" w:themeFillShade="D9"/>
            <w:vAlign w:val="center"/>
          </w:tcPr>
          <w:p w14:paraId="772091B3"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vAlign w:val="center"/>
          </w:tcPr>
          <w:p w14:paraId="37828972" w14:textId="77777777" w:rsidR="009D5657" w:rsidRPr="007B5143" w:rsidRDefault="009D5657" w:rsidP="009D5657">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Realizirana ulaganja u plovila i lučku infrastrukturu u svrhu postizanja većeg stupnja energetske učinkovitosti te dostupnosti alternativnih čistih goriva</w:t>
            </w:r>
          </w:p>
        </w:tc>
      </w:tr>
      <w:tr w:rsidR="009D5657" w:rsidRPr="007B5143" w14:paraId="5636D6A8" w14:textId="77777777" w:rsidTr="00A40B42">
        <w:tc>
          <w:tcPr>
            <w:tcW w:w="2265" w:type="dxa"/>
            <w:shd w:val="clear" w:color="auto" w:fill="D9D9D9" w:themeFill="background1" w:themeFillShade="D9"/>
            <w:vAlign w:val="center"/>
          </w:tcPr>
          <w:p w14:paraId="12D66A7E"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vAlign w:val="center"/>
          </w:tcPr>
          <w:p w14:paraId="46C03179"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Državni proračun, financijski izvori Europske unije</w:t>
            </w:r>
          </w:p>
        </w:tc>
      </w:tr>
      <w:tr w:rsidR="009D5657" w:rsidRPr="007B5143" w14:paraId="44687D19" w14:textId="77777777" w:rsidTr="00A40B42">
        <w:tc>
          <w:tcPr>
            <w:tcW w:w="2265" w:type="dxa"/>
            <w:shd w:val="clear" w:color="auto" w:fill="D9D9D9" w:themeFill="background1" w:themeFillShade="D9"/>
            <w:vAlign w:val="center"/>
          </w:tcPr>
          <w:p w14:paraId="10D5D3DC"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vAlign w:val="center"/>
          </w:tcPr>
          <w:p w14:paraId="762D56D1" w14:textId="6172F460" w:rsidR="009D5657" w:rsidRPr="007B5143" w:rsidRDefault="00AD6AF0" w:rsidP="00A40B42">
            <w:pPr>
              <w:spacing w:after="0"/>
              <w:rPr>
                <w:rFonts w:ascii="Times New Roman" w:hAnsi="Times New Roman" w:cs="Times New Roman"/>
                <w:sz w:val="24"/>
                <w:szCs w:val="24"/>
              </w:rPr>
            </w:pPr>
            <w:r w:rsidRPr="007B5143">
              <w:rPr>
                <w:rFonts w:ascii="Times New Roman" w:hAnsi="Times New Roman" w:cs="Times New Roman"/>
                <w:sz w:val="24"/>
                <w:szCs w:val="24"/>
              </w:rPr>
              <w:t>5.000.000</w:t>
            </w:r>
            <w:r w:rsidR="00B93F12" w:rsidRPr="007B5143">
              <w:rPr>
                <w:rFonts w:ascii="Times New Roman" w:hAnsi="Times New Roman" w:cs="Times New Roman"/>
                <w:sz w:val="24"/>
                <w:szCs w:val="24"/>
              </w:rPr>
              <w:t xml:space="preserve"> HRK</w:t>
            </w:r>
          </w:p>
        </w:tc>
      </w:tr>
      <w:tr w:rsidR="009D5657" w:rsidRPr="007B5143" w14:paraId="5C93AAA2" w14:textId="77777777" w:rsidTr="00A40B42">
        <w:tc>
          <w:tcPr>
            <w:tcW w:w="2265" w:type="dxa"/>
            <w:shd w:val="clear" w:color="auto" w:fill="D9D9D9" w:themeFill="background1" w:themeFillShade="D9"/>
            <w:vAlign w:val="center"/>
          </w:tcPr>
          <w:p w14:paraId="7793F495"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vAlign w:val="center"/>
          </w:tcPr>
          <w:p w14:paraId="021AE36E" w14:textId="33A347F4" w:rsidR="009D5657" w:rsidRPr="007B5143" w:rsidRDefault="00AD6AF0" w:rsidP="00A40B42">
            <w:pPr>
              <w:spacing w:after="0"/>
              <w:rPr>
                <w:rFonts w:ascii="Times New Roman" w:hAnsi="Times New Roman" w:cs="Times New Roman"/>
                <w:sz w:val="24"/>
                <w:szCs w:val="24"/>
              </w:rPr>
            </w:pPr>
            <w:r w:rsidRPr="007B5143">
              <w:rPr>
                <w:rFonts w:ascii="Times New Roman" w:hAnsi="Times New Roman" w:cs="Times New Roman"/>
                <w:sz w:val="24"/>
                <w:szCs w:val="24"/>
              </w:rPr>
              <w:t>5.000.000</w:t>
            </w:r>
            <w:r w:rsidR="00B93F12" w:rsidRPr="007B5143">
              <w:rPr>
                <w:rFonts w:ascii="Times New Roman" w:hAnsi="Times New Roman" w:cs="Times New Roman"/>
                <w:sz w:val="24"/>
                <w:szCs w:val="24"/>
              </w:rPr>
              <w:t xml:space="preserve"> HRK</w:t>
            </w:r>
          </w:p>
        </w:tc>
      </w:tr>
      <w:tr w:rsidR="009D5657" w:rsidRPr="007B5143" w14:paraId="298AFF71" w14:textId="77777777" w:rsidTr="00A40B42">
        <w:tc>
          <w:tcPr>
            <w:tcW w:w="2265" w:type="dxa"/>
            <w:shd w:val="clear" w:color="auto" w:fill="D9D9D9" w:themeFill="background1" w:themeFillShade="D9"/>
            <w:vAlign w:val="center"/>
          </w:tcPr>
          <w:p w14:paraId="2805E11F"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vAlign w:val="center"/>
          </w:tcPr>
          <w:p w14:paraId="049A2BB2" w14:textId="1FB3FFE0" w:rsidR="009D5657" w:rsidRPr="007B5143" w:rsidRDefault="00FA58F6" w:rsidP="00A40B42">
            <w:pPr>
              <w:spacing w:after="0"/>
              <w:rPr>
                <w:rFonts w:ascii="Times New Roman" w:hAnsi="Times New Roman" w:cs="Times New Roman"/>
                <w:sz w:val="24"/>
                <w:szCs w:val="24"/>
              </w:rPr>
            </w:pPr>
            <w:r>
              <w:rPr>
                <w:rFonts w:ascii="Times New Roman" w:hAnsi="Times New Roman" w:cs="Times New Roman"/>
                <w:sz w:val="24"/>
                <w:szCs w:val="24"/>
              </w:rPr>
              <w:t>5.0</w:t>
            </w:r>
            <w:r w:rsidR="009D5657" w:rsidRPr="007B5143">
              <w:rPr>
                <w:rFonts w:ascii="Times New Roman" w:hAnsi="Times New Roman" w:cs="Times New Roman"/>
                <w:sz w:val="24"/>
                <w:szCs w:val="24"/>
              </w:rPr>
              <w:t>00.000</w:t>
            </w:r>
            <w:r w:rsidR="00B93F12" w:rsidRPr="007B5143">
              <w:rPr>
                <w:rFonts w:ascii="Times New Roman" w:hAnsi="Times New Roman" w:cs="Times New Roman"/>
                <w:sz w:val="24"/>
                <w:szCs w:val="24"/>
              </w:rPr>
              <w:t xml:space="preserve">  HRK</w:t>
            </w:r>
          </w:p>
        </w:tc>
      </w:tr>
      <w:tr w:rsidR="009D5657" w:rsidRPr="007B5143" w14:paraId="4515981D" w14:textId="77777777" w:rsidTr="00A40B42">
        <w:tc>
          <w:tcPr>
            <w:tcW w:w="2265" w:type="dxa"/>
            <w:shd w:val="clear" w:color="auto" w:fill="D9D9D9" w:themeFill="background1" w:themeFillShade="D9"/>
            <w:vAlign w:val="center"/>
          </w:tcPr>
          <w:p w14:paraId="5476593B" w14:textId="61315D67" w:rsidR="009D5657" w:rsidRPr="007B5143" w:rsidRDefault="001E480E"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vAlign w:val="center"/>
          </w:tcPr>
          <w:p w14:paraId="5B4A1BB3" w14:textId="0FFDD36E" w:rsidR="009D5657" w:rsidRPr="007B5143" w:rsidRDefault="00FA58F6" w:rsidP="00A40B42">
            <w:pPr>
              <w:spacing w:after="0"/>
              <w:rPr>
                <w:rFonts w:ascii="Times New Roman" w:hAnsi="Times New Roman" w:cs="Times New Roman"/>
                <w:sz w:val="24"/>
                <w:szCs w:val="24"/>
              </w:rPr>
            </w:pPr>
            <w:r>
              <w:rPr>
                <w:rFonts w:ascii="Times New Roman" w:hAnsi="Times New Roman" w:cs="Times New Roman"/>
                <w:sz w:val="24"/>
                <w:szCs w:val="24"/>
              </w:rPr>
              <w:t>15</w:t>
            </w:r>
            <w:r w:rsidR="00747F7B" w:rsidRPr="007B5143">
              <w:rPr>
                <w:rFonts w:ascii="Times New Roman" w:hAnsi="Times New Roman" w:cs="Times New Roman"/>
                <w:sz w:val="24"/>
                <w:szCs w:val="24"/>
              </w:rPr>
              <w:t>.</w:t>
            </w:r>
            <w:r>
              <w:rPr>
                <w:rFonts w:ascii="Times New Roman" w:hAnsi="Times New Roman" w:cs="Times New Roman"/>
                <w:sz w:val="24"/>
                <w:szCs w:val="24"/>
              </w:rPr>
              <w:t>0</w:t>
            </w:r>
            <w:r w:rsidR="009D5657" w:rsidRPr="007B5143">
              <w:rPr>
                <w:rFonts w:ascii="Times New Roman" w:hAnsi="Times New Roman" w:cs="Times New Roman"/>
                <w:sz w:val="24"/>
                <w:szCs w:val="24"/>
              </w:rPr>
              <w:t>00.000</w:t>
            </w:r>
            <w:r w:rsidR="00B93F12" w:rsidRPr="007B5143">
              <w:rPr>
                <w:rFonts w:ascii="Times New Roman" w:hAnsi="Times New Roman" w:cs="Times New Roman"/>
                <w:sz w:val="24"/>
                <w:szCs w:val="24"/>
              </w:rPr>
              <w:t xml:space="preserve"> HRK</w:t>
            </w:r>
          </w:p>
        </w:tc>
      </w:tr>
      <w:tr w:rsidR="009D5657" w:rsidRPr="007B5143" w14:paraId="53BA3361" w14:textId="77777777" w:rsidTr="00A40B42">
        <w:tc>
          <w:tcPr>
            <w:tcW w:w="2265" w:type="dxa"/>
            <w:shd w:val="clear" w:color="auto" w:fill="D9D9D9" w:themeFill="background1" w:themeFillShade="D9"/>
            <w:vAlign w:val="center"/>
          </w:tcPr>
          <w:p w14:paraId="68797490"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vAlign w:val="center"/>
          </w:tcPr>
          <w:p w14:paraId="1679A4F6" w14:textId="301064C1" w:rsidR="009D5657" w:rsidRPr="007B5143" w:rsidRDefault="00005B96" w:rsidP="00A40B42">
            <w:pPr>
              <w:spacing w:after="0"/>
              <w:rPr>
                <w:rFonts w:ascii="Times New Roman" w:hAnsi="Times New Roman" w:cs="Times New Roman"/>
                <w:sz w:val="24"/>
                <w:szCs w:val="24"/>
              </w:rPr>
            </w:pPr>
            <w:r w:rsidRPr="007B5143">
              <w:rPr>
                <w:rFonts w:ascii="Times New Roman" w:hAnsi="Times New Roman" w:cs="Times New Roman"/>
                <w:sz w:val="24"/>
                <w:szCs w:val="24"/>
              </w:rPr>
              <w:t>20</w:t>
            </w:r>
            <w:r w:rsidR="0084136F" w:rsidRPr="007B5143">
              <w:rPr>
                <w:rFonts w:ascii="Times New Roman" w:hAnsi="Times New Roman" w:cs="Times New Roman"/>
                <w:sz w:val="24"/>
                <w:szCs w:val="24"/>
              </w:rPr>
              <w:t>2</w:t>
            </w:r>
            <w:r w:rsidR="0083729F" w:rsidRPr="007B5143">
              <w:rPr>
                <w:rFonts w:ascii="Times New Roman" w:hAnsi="Times New Roman" w:cs="Times New Roman"/>
                <w:sz w:val="24"/>
                <w:szCs w:val="24"/>
              </w:rPr>
              <w:t>6</w:t>
            </w:r>
            <w:r w:rsidR="0084136F" w:rsidRPr="007B5143">
              <w:rPr>
                <w:rFonts w:ascii="Times New Roman" w:hAnsi="Times New Roman" w:cs="Times New Roman"/>
                <w:sz w:val="24"/>
                <w:szCs w:val="24"/>
              </w:rPr>
              <w:t xml:space="preserve">. </w:t>
            </w:r>
          </w:p>
        </w:tc>
      </w:tr>
    </w:tbl>
    <w:p w14:paraId="69E1A150" w14:textId="77777777" w:rsidR="009D5657" w:rsidRPr="007B5143" w:rsidRDefault="009D5657" w:rsidP="009D5657">
      <w:pPr>
        <w:rPr>
          <w:rFonts w:ascii="Times New Roman" w:hAnsi="Times New Roman" w:cs="Times New Roman"/>
          <w:sz w:val="24"/>
          <w:szCs w:val="24"/>
        </w:rPr>
      </w:pPr>
    </w:p>
    <w:p w14:paraId="7ED99D66" w14:textId="3FCA7711" w:rsidR="00FB594D" w:rsidRPr="007B5143" w:rsidRDefault="00FB594D" w:rsidP="00FB594D">
      <w:pPr>
        <w:pStyle w:val="Caption"/>
        <w:keepNext/>
        <w:jc w:val="center"/>
        <w:rPr>
          <w:rFonts w:ascii="Times New Roman" w:hAnsi="Times New Roman" w:cs="Times New Roman"/>
          <w:b/>
          <w:bCs/>
          <w:i w:val="0"/>
          <w:iCs w:val="0"/>
          <w:color w:val="auto"/>
        </w:rPr>
      </w:pPr>
      <w:bookmarkStart w:id="10" w:name="_Toc106973346"/>
      <w:bookmarkStart w:id="11" w:name="_Toc112158333"/>
      <w:r w:rsidRPr="007B5143">
        <w:rPr>
          <w:rFonts w:ascii="Times New Roman" w:hAnsi="Times New Roman" w:cs="Times New Roman"/>
          <w:b/>
          <w:bCs/>
          <w:i w:val="0"/>
          <w:iCs w:val="0"/>
          <w:color w:val="auto"/>
        </w:rPr>
        <w:t xml:space="preserve">Tablica </w:t>
      </w:r>
      <w:r w:rsidRPr="007B5143">
        <w:rPr>
          <w:rFonts w:ascii="Times New Roman" w:hAnsi="Times New Roman" w:cs="Times New Roman"/>
          <w:b/>
          <w:bCs/>
          <w:i w:val="0"/>
          <w:iCs w:val="0"/>
          <w:color w:val="auto"/>
        </w:rPr>
        <w:fldChar w:fldCharType="begin"/>
      </w:r>
      <w:r w:rsidRPr="007B5143">
        <w:rPr>
          <w:rFonts w:ascii="Times New Roman" w:hAnsi="Times New Roman" w:cs="Times New Roman"/>
          <w:b/>
          <w:bCs/>
          <w:i w:val="0"/>
          <w:iCs w:val="0"/>
          <w:color w:val="auto"/>
        </w:rPr>
        <w:instrText xml:space="preserve"> SEQ Tablica \* ARABIC </w:instrText>
      </w:r>
      <w:r w:rsidRPr="007B5143">
        <w:rPr>
          <w:rFonts w:ascii="Times New Roman" w:hAnsi="Times New Roman" w:cs="Times New Roman"/>
          <w:b/>
          <w:bCs/>
          <w:i w:val="0"/>
          <w:iCs w:val="0"/>
          <w:color w:val="auto"/>
        </w:rPr>
        <w:fldChar w:fldCharType="separate"/>
      </w:r>
      <w:r w:rsidRPr="007B5143">
        <w:rPr>
          <w:rFonts w:ascii="Times New Roman" w:hAnsi="Times New Roman" w:cs="Times New Roman"/>
          <w:b/>
          <w:bCs/>
          <w:i w:val="0"/>
          <w:iCs w:val="0"/>
          <w:noProof/>
          <w:color w:val="auto"/>
        </w:rPr>
        <w:t>4</w:t>
      </w:r>
      <w:r w:rsidRPr="007B5143">
        <w:rPr>
          <w:rFonts w:ascii="Times New Roman" w:hAnsi="Times New Roman" w:cs="Times New Roman"/>
          <w:b/>
          <w:bCs/>
          <w:i w:val="0"/>
          <w:iCs w:val="0"/>
          <w:color w:val="auto"/>
        </w:rPr>
        <w:fldChar w:fldCharType="end"/>
      </w:r>
      <w:r w:rsidRPr="007B5143">
        <w:rPr>
          <w:rFonts w:ascii="Times New Roman" w:hAnsi="Times New Roman" w:cs="Times New Roman"/>
          <w:b/>
          <w:bCs/>
          <w:i w:val="0"/>
          <w:iCs w:val="0"/>
          <w:color w:val="auto"/>
        </w:rPr>
        <w:t xml:space="preserve"> </w:t>
      </w:r>
      <w:r w:rsidR="00A34988" w:rsidRPr="007B5143">
        <w:rPr>
          <w:rFonts w:ascii="Times New Roman" w:hAnsi="Times New Roman" w:cs="Times New Roman"/>
          <w:b/>
          <w:bCs/>
          <w:i w:val="0"/>
          <w:iCs w:val="0"/>
          <w:color w:val="auto"/>
        </w:rPr>
        <w:t>Prijedlog mjera u Posebnom cilju 4</w:t>
      </w:r>
      <w:bookmarkEnd w:id="10"/>
      <w:bookmarkEnd w:id="11"/>
    </w:p>
    <w:tbl>
      <w:tblPr>
        <w:tblStyle w:val="TableGrid"/>
        <w:tblW w:w="0" w:type="auto"/>
        <w:tblLook w:val="04A0" w:firstRow="1" w:lastRow="0" w:firstColumn="1" w:lastColumn="0" w:noHBand="0" w:noVBand="1"/>
      </w:tblPr>
      <w:tblGrid>
        <w:gridCol w:w="2265"/>
        <w:gridCol w:w="3400"/>
        <w:gridCol w:w="3397"/>
      </w:tblGrid>
      <w:tr w:rsidR="009D5657" w:rsidRPr="007B5143" w14:paraId="422BCF6E" w14:textId="77777777" w:rsidTr="00A40B42">
        <w:tc>
          <w:tcPr>
            <w:tcW w:w="2265" w:type="dxa"/>
            <w:shd w:val="clear" w:color="auto" w:fill="D9D9D9" w:themeFill="background1" w:themeFillShade="D9"/>
            <w:vAlign w:val="center"/>
          </w:tcPr>
          <w:p w14:paraId="0FF66E81"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posebnog cilja:</w:t>
            </w:r>
          </w:p>
        </w:tc>
        <w:tc>
          <w:tcPr>
            <w:tcW w:w="6797" w:type="dxa"/>
            <w:gridSpan w:val="2"/>
            <w:shd w:val="clear" w:color="auto" w:fill="B4C6E7" w:themeFill="accent1" w:themeFillTint="66"/>
            <w:vAlign w:val="center"/>
          </w:tcPr>
          <w:p w14:paraId="7BFA08AD" w14:textId="77777777" w:rsidR="009D5657" w:rsidRPr="007B5143" w:rsidRDefault="009D5657"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PC4. Povećanje infrastrukturnih kapaciteta</w:t>
            </w:r>
          </w:p>
        </w:tc>
      </w:tr>
      <w:tr w:rsidR="000F2E94" w:rsidRPr="007B5143" w14:paraId="3646240F" w14:textId="77777777" w:rsidTr="000F2E94">
        <w:tc>
          <w:tcPr>
            <w:tcW w:w="2265" w:type="dxa"/>
            <w:shd w:val="clear" w:color="auto" w:fill="D9D9D9" w:themeFill="background1" w:themeFillShade="D9"/>
            <w:vAlign w:val="center"/>
          </w:tcPr>
          <w:p w14:paraId="25C18F19" w14:textId="77777777" w:rsidR="000F2E94" w:rsidRPr="007B5143" w:rsidRDefault="000F2E94"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ishoda za posebni cilj:</w:t>
            </w:r>
          </w:p>
        </w:tc>
        <w:tc>
          <w:tcPr>
            <w:tcW w:w="3400" w:type="dxa"/>
            <w:vAlign w:val="center"/>
          </w:tcPr>
          <w:p w14:paraId="1DD60DA6" w14:textId="5DA32017" w:rsidR="000F2E94" w:rsidRPr="007B5143" w:rsidRDefault="00174CCE" w:rsidP="000F2E94">
            <w:pPr>
              <w:spacing w:after="0"/>
              <w:rPr>
                <w:rFonts w:ascii="Times New Roman" w:hAnsi="Times New Roman" w:cs="Times New Roman"/>
                <w:sz w:val="24"/>
                <w:szCs w:val="24"/>
              </w:rPr>
            </w:pPr>
            <w:r w:rsidRPr="00174CCE">
              <w:rPr>
                <w:rFonts w:ascii="Times New Roman" w:hAnsi="Times New Roman" w:cs="Times New Roman"/>
                <w:sz w:val="24"/>
                <w:szCs w:val="24"/>
              </w:rPr>
              <w:t>Udio međunarodnih plovnih putova klase IV (i više) u ukupnoj duljini unutarnjih plovnih putova RH; Kod: OI.02.11.55</w:t>
            </w:r>
          </w:p>
        </w:tc>
        <w:tc>
          <w:tcPr>
            <w:tcW w:w="3397" w:type="dxa"/>
            <w:vAlign w:val="center"/>
          </w:tcPr>
          <w:p w14:paraId="37D660A3" w14:textId="693295C8" w:rsidR="000F2E94" w:rsidRPr="007B5143" w:rsidRDefault="00174CCE" w:rsidP="000F2E94">
            <w:pPr>
              <w:spacing w:after="0"/>
              <w:rPr>
                <w:rFonts w:ascii="Times New Roman" w:hAnsi="Times New Roman" w:cs="Times New Roman"/>
                <w:sz w:val="24"/>
                <w:szCs w:val="24"/>
              </w:rPr>
            </w:pPr>
            <w:r w:rsidRPr="00174CCE">
              <w:rPr>
                <w:rFonts w:ascii="Times New Roman" w:hAnsi="Times New Roman" w:cs="Times New Roman"/>
                <w:sz w:val="24"/>
                <w:szCs w:val="24"/>
              </w:rPr>
              <w:t>Ukupan broj izgrađenih lučkih terminala i pristaništa; Kod: OI.02.11.56</w:t>
            </w:r>
          </w:p>
        </w:tc>
      </w:tr>
      <w:tr w:rsidR="000F2E94" w:rsidRPr="007B5143" w14:paraId="6A85F0B5" w14:textId="77777777" w:rsidTr="000F2E94">
        <w:tc>
          <w:tcPr>
            <w:tcW w:w="2265" w:type="dxa"/>
            <w:shd w:val="clear" w:color="auto" w:fill="D9D9D9" w:themeFill="background1" w:themeFillShade="D9"/>
            <w:vAlign w:val="center"/>
          </w:tcPr>
          <w:p w14:paraId="3BE21AEE" w14:textId="77777777" w:rsidR="000F2E94" w:rsidRPr="007B5143" w:rsidRDefault="000F2E94"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Početna vrijednost:</w:t>
            </w:r>
          </w:p>
        </w:tc>
        <w:tc>
          <w:tcPr>
            <w:tcW w:w="3400" w:type="dxa"/>
            <w:vAlign w:val="center"/>
          </w:tcPr>
          <w:p w14:paraId="08AC66C4" w14:textId="16C00C44" w:rsidR="000F2E94" w:rsidRPr="007B5143" w:rsidRDefault="00174CCE" w:rsidP="00A40B42">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3397" w:type="dxa"/>
            <w:vAlign w:val="center"/>
          </w:tcPr>
          <w:p w14:paraId="58EF2C5E" w14:textId="740778F9" w:rsidR="000F2E94" w:rsidRPr="007B5143" w:rsidRDefault="00174CCE" w:rsidP="00A40B42">
            <w:pPr>
              <w:spacing w:after="0"/>
              <w:jc w:val="center"/>
              <w:rPr>
                <w:rFonts w:ascii="Times New Roman" w:hAnsi="Times New Roman" w:cs="Times New Roman"/>
                <w:sz w:val="24"/>
                <w:szCs w:val="24"/>
              </w:rPr>
            </w:pPr>
            <w:r>
              <w:rPr>
                <w:rFonts w:ascii="Times New Roman" w:hAnsi="Times New Roman" w:cs="Times New Roman"/>
                <w:sz w:val="24"/>
                <w:szCs w:val="24"/>
              </w:rPr>
              <w:t>0</w:t>
            </w:r>
          </w:p>
        </w:tc>
      </w:tr>
      <w:tr w:rsidR="000F2E94" w:rsidRPr="007B5143" w14:paraId="48C89134" w14:textId="77777777" w:rsidTr="000F2E94">
        <w:tc>
          <w:tcPr>
            <w:tcW w:w="2265" w:type="dxa"/>
            <w:shd w:val="clear" w:color="auto" w:fill="D9D9D9" w:themeFill="background1" w:themeFillShade="D9"/>
            <w:vAlign w:val="center"/>
          </w:tcPr>
          <w:p w14:paraId="2F703270" w14:textId="77777777" w:rsidR="000F2E94" w:rsidRPr="007B5143" w:rsidRDefault="000F2E94"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Ciljana vrijednost:</w:t>
            </w:r>
          </w:p>
        </w:tc>
        <w:tc>
          <w:tcPr>
            <w:tcW w:w="3400" w:type="dxa"/>
            <w:vAlign w:val="center"/>
          </w:tcPr>
          <w:p w14:paraId="38773C51" w14:textId="74A256A6" w:rsidR="000F2E94" w:rsidRPr="007B5143" w:rsidRDefault="00174CCE" w:rsidP="00A40B42">
            <w:pPr>
              <w:spacing w:after="0"/>
              <w:jc w:val="center"/>
              <w:rPr>
                <w:rFonts w:ascii="Times New Roman" w:hAnsi="Times New Roman" w:cs="Times New Roman"/>
                <w:sz w:val="24"/>
                <w:szCs w:val="24"/>
              </w:rPr>
            </w:pPr>
            <w:r>
              <w:rPr>
                <w:rFonts w:ascii="Times New Roman" w:hAnsi="Times New Roman" w:cs="Times New Roman"/>
                <w:sz w:val="24"/>
                <w:szCs w:val="24"/>
              </w:rPr>
              <w:t>87%</w:t>
            </w:r>
          </w:p>
        </w:tc>
        <w:tc>
          <w:tcPr>
            <w:tcW w:w="3397" w:type="dxa"/>
            <w:vAlign w:val="center"/>
          </w:tcPr>
          <w:p w14:paraId="5151C392" w14:textId="49212FE7" w:rsidR="000F2E94" w:rsidRPr="007B5143" w:rsidRDefault="00174CCE" w:rsidP="00A40B42">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9D5657" w:rsidRPr="007B5143" w14:paraId="554DF07A" w14:textId="77777777" w:rsidTr="00A40B42">
        <w:tc>
          <w:tcPr>
            <w:tcW w:w="2265" w:type="dxa"/>
            <w:shd w:val="clear" w:color="auto" w:fill="D9D9D9" w:themeFill="background1" w:themeFillShade="D9"/>
            <w:vAlign w:val="center"/>
          </w:tcPr>
          <w:p w14:paraId="148ECEA7"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2"/>
            <w:shd w:val="clear" w:color="auto" w:fill="D9E2F3" w:themeFill="accent1" w:themeFillTint="33"/>
            <w:vAlign w:val="center"/>
          </w:tcPr>
          <w:p w14:paraId="459A8E32"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8.1.2 Održavanje plovnih putova</w:t>
            </w:r>
          </w:p>
        </w:tc>
      </w:tr>
      <w:tr w:rsidR="009D5657" w:rsidRPr="007B5143" w14:paraId="5636AA1F" w14:textId="77777777" w:rsidTr="00A40B42">
        <w:tc>
          <w:tcPr>
            <w:tcW w:w="2265" w:type="dxa"/>
            <w:shd w:val="clear" w:color="auto" w:fill="D9D9D9" w:themeFill="background1" w:themeFillShade="D9"/>
            <w:vAlign w:val="center"/>
          </w:tcPr>
          <w:p w14:paraId="2A0F49C5"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2"/>
            <w:vAlign w:val="center"/>
          </w:tcPr>
          <w:p w14:paraId="278DCF0D"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 xml:space="preserve">Ova mjera obuhvaća provedbu održavanja plovnih putova RH sukladno važećoj zakonskoj regulativi, pravovremeno i gdje je to </w:t>
            </w:r>
            <w:r w:rsidRPr="007B5143">
              <w:rPr>
                <w:rFonts w:ascii="Times New Roman" w:hAnsi="Times New Roman" w:cs="Times New Roman"/>
                <w:sz w:val="24"/>
                <w:szCs w:val="24"/>
              </w:rPr>
              <w:lastRenderedPageBreak/>
              <w:t xml:space="preserve">moguće, preventivno. Pravovremenim održavanjem plovnih putova smanjuje se vjerojatnost da se na plovnom putu zbog, primjerice, ugrožavanja klase plovnosti obustavlja promet. Mjerom su obuhvaćeni svi plovni putovi u Republici Hrvatskoj. </w:t>
            </w:r>
          </w:p>
          <w:p w14:paraId="064D0051" w14:textId="77777777" w:rsidR="009D5657" w:rsidRPr="007B5143" w:rsidRDefault="009D5657" w:rsidP="00A40B42">
            <w:pPr>
              <w:spacing w:after="0"/>
              <w:rPr>
                <w:rFonts w:ascii="Times New Roman" w:hAnsi="Times New Roman" w:cs="Times New Roman"/>
                <w:sz w:val="24"/>
                <w:szCs w:val="24"/>
              </w:rPr>
            </w:pPr>
          </w:p>
          <w:p w14:paraId="5311C7B1"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Mjera će se provesti putem sljedećih aktivnosti:</w:t>
            </w:r>
          </w:p>
          <w:p w14:paraId="6C26A7D7" w14:textId="77777777" w:rsidR="009D5657" w:rsidRPr="007B5143" w:rsidRDefault="009D5657" w:rsidP="009D5657">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Uređenje i tehničko održavanje na vodnom putu rijeke Dunav</w:t>
            </w:r>
          </w:p>
          <w:p w14:paraId="2201DB71" w14:textId="77777777" w:rsidR="009D5657" w:rsidRPr="007B5143" w:rsidRDefault="009D5657" w:rsidP="009D5657">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Uređenje i tehničko održavanje na vodnom putu rijeke Drave</w:t>
            </w:r>
          </w:p>
          <w:p w14:paraId="30682B2C" w14:textId="77777777" w:rsidR="009D5657" w:rsidRDefault="009D5657" w:rsidP="009D5657">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Uređenje i tehničko održavanje na vodnom putu rijeke Save</w:t>
            </w:r>
          </w:p>
          <w:p w14:paraId="49D9548C" w14:textId="77777777" w:rsidR="0093247A" w:rsidRPr="008440BF" w:rsidRDefault="0093247A" w:rsidP="0093247A">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3C4C4D1A" w14:textId="7FFF7223" w:rsidR="0093247A" w:rsidRPr="0093247A" w:rsidRDefault="00C669D7" w:rsidP="0093247A">
            <w:pPr>
              <w:pStyle w:val="ListParagraph"/>
              <w:numPr>
                <w:ilvl w:val="0"/>
                <w:numId w:val="35"/>
              </w:numPr>
              <w:spacing w:after="0"/>
              <w:rPr>
                <w:rFonts w:ascii="Times New Roman" w:hAnsi="Times New Roman" w:cs="Times New Roman"/>
                <w:sz w:val="24"/>
                <w:szCs w:val="24"/>
              </w:rPr>
            </w:pPr>
            <w:r w:rsidRPr="00C669D7">
              <w:rPr>
                <w:rFonts w:ascii="Times New Roman" w:hAnsi="Times New Roman" w:cs="Times New Roman"/>
                <w:sz w:val="24"/>
                <w:szCs w:val="24"/>
              </w:rPr>
              <w:t>K810001</w:t>
            </w:r>
          </w:p>
        </w:tc>
      </w:tr>
      <w:tr w:rsidR="009D5657" w:rsidRPr="007B5143" w14:paraId="260BA6B4" w14:textId="77777777" w:rsidTr="00A40B42">
        <w:tc>
          <w:tcPr>
            <w:tcW w:w="2265" w:type="dxa"/>
            <w:shd w:val="clear" w:color="auto" w:fill="D9D9D9" w:themeFill="background1" w:themeFillShade="D9"/>
            <w:vAlign w:val="center"/>
          </w:tcPr>
          <w:p w14:paraId="0A2952A3" w14:textId="45F8006A" w:rsidR="009D5657" w:rsidRPr="007B5143" w:rsidRDefault="00C948C6"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9D5657" w:rsidRPr="007B5143">
              <w:rPr>
                <w:rFonts w:ascii="Times New Roman" w:hAnsi="Times New Roman" w:cs="Times New Roman"/>
                <w:sz w:val="24"/>
                <w:szCs w:val="24"/>
              </w:rPr>
              <w:t>:</w:t>
            </w:r>
          </w:p>
        </w:tc>
        <w:tc>
          <w:tcPr>
            <w:tcW w:w="6797" w:type="dxa"/>
            <w:gridSpan w:val="2"/>
            <w:vAlign w:val="center"/>
          </w:tcPr>
          <w:p w14:paraId="6E53F5DA" w14:textId="68598775" w:rsidR="009D5657" w:rsidRPr="007B5143" w:rsidRDefault="00C948C6" w:rsidP="00C948C6">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S</w:t>
            </w:r>
            <w:r w:rsidR="009D5657" w:rsidRPr="007B5143">
              <w:rPr>
                <w:rFonts w:ascii="Times New Roman" w:hAnsi="Times New Roman" w:cs="Times New Roman"/>
                <w:sz w:val="24"/>
                <w:szCs w:val="24"/>
              </w:rPr>
              <w:t>redišnje tijelo državne uprave nadležno za promet</w:t>
            </w:r>
          </w:p>
        </w:tc>
      </w:tr>
      <w:tr w:rsidR="009D5657" w:rsidRPr="007B5143" w14:paraId="06C7E414" w14:textId="77777777" w:rsidTr="00A40B42">
        <w:tc>
          <w:tcPr>
            <w:tcW w:w="2265" w:type="dxa"/>
            <w:shd w:val="clear" w:color="auto" w:fill="D9D9D9" w:themeFill="background1" w:themeFillShade="D9"/>
            <w:vAlign w:val="center"/>
          </w:tcPr>
          <w:p w14:paraId="280720A2"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gridSpan w:val="2"/>
            <w:vAlign w:val="center"/>
          </w:tcPr>
          <w:p w14:paraId="347BA724" w14:textId="77777777" w:rsidR="009D5657" w:rsidRPr="007B5143" w:rsidRDefault="009D5657" w:rsidP="009D5657">
            <w:pPr>
              <w:pStyle w:val="ListParagraph"/>
              <w:numPr>
                <w:ilvl w:val="0"/>
                <w:numId w:val="10"/>
              </w:numPr>
              <w:spacing w:after="0"/>
              <w:rPr>
                <w:rFonts w:ascii="Times New Roman" w:hAnsi="Times New Roman" w:cs="Times New Roman"/>
                <w:sz w:val="24"/>
                <w:szCs w:val="24"/>
              </w:rPr>
            </w:pPr>
            <w:r w:rsidRPr="007B5143">
              <w:rPr>
                <w:rFonts w:ascii="Times New Roman" w:hAnsi="Times New Roman" w:cs="Times New Roman"/>
                <w:sz w:val="24"/>
                <w:szCs w:val="24"/>
              </w:rPr>
              <w:t>Održavani plovni putevi u RH</w:t>
            </w:r>
          </w:p>
        </w:tc>
      </w:tr>
      <w:tr w:rsidR="009D5657" w:rsidRPr="007B5143" w14:paraId="7644F55F" w14:textId="77777777" w:rsidTr="00A40B42">
        <w:tc>
          <w:tcPr>
            <w:tcW w:w="2265" w:type="dxa"/>
            <w:shd w:val="clear" w:color="auto" w:fill="D9D9D9" w:themeFill="background1" w:themeFillShade="D9"/>
            <w:vAlign w:val="center"/>
          </w:tcPr>
          <w:p w14:paraId="3D857821"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2"/>
            <w:vAlign w:val="center"/>
          </w:tcPr>
          <w:p w14:paraId="445E71EA"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Državni proračun</w:t>
            </w:r>
          </w:p>
        </w:tc>
      </w:tr>
      <w:tr w:rsidR="009D5657" w:rsidRPr="007B5143" w14:paraId="0E2F2405" w14:textId="77777777" w:rsidTr="00A40B42">
        <w:tc>
          <w:tcPr>
            <w:tcW w:w="2265" w:type="dxa"/>
            <w:shd w:val="clear" w:color="auto" w:fill="D9D9D9" w:themeFill="background1" w:themeFillShade="D9"/>
            <w:vAlign w:val="center"/>
          </w:tcPr>
          <w:p w14:paraId="4E8635C5"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gridSpan w:val="2"/>
            <w:vAlign w:val="center"/>
          </w:tcPr>
          <w:p w14:paraId="0DC9B4F0" w14:textId="355696E2"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9.285.000</w:t>
            </w:r>
            <w:r w:rsidR="00B93F12" w:rsidRPr="007B5143">
              <w:rPr>
                <w:rFonts w:ascii="Times New Roman" w:hAnsi="Times New Roman" w:cs="Times New Roman"/>
                <w:sz w:val="24"/>
                <w:szCs w:val="24"/>
              </w:rPr>
              <w:t xml:space="preserve"> HRK</w:t>
            </w:r>
          </w:p>
        </w:tc>
      </w:tr>
      <w:tr w:rsidR="009D5657" w:rsidRPr="007B5143" w14:paraId="1AA09EB6" w14:textId="77777777" w:rsidTr="00A40B42">
        <w:tc>
          <w:tcPr>
            <w:tcW w:w="2265" w:type="dxa"/>
            <w:shd w:val="clear" w:color="auto" w:fill="D9D9D9" w:themeFill="background1" w:themeFillShade="D9"/>
            <w:vAlign w:val="center"/>
          </w:tcPr>
          <w:p w14:paraId="41859C92"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2"/>
            <w:vAlign w:val="center"/>
          </w:tcPr>
          <w:p w14:paraId="3DD47531" w14:textId="17DC0D33"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9.285.000</w:t>
            </w:r>
            <w:r w:rsidR="00B93F12" w:rsidRPr="007B5143">
              <w:rPr>
                <w:rFonts w:ascii="Times New Roman" w:hAnsi="Times New Roman" w:cs="Times New Roman"/>
                <w:sz w:val="24"/>
                <w:szCs w:val="24"/>
              </w:rPr>
              <w:t xml:space="preserve"> HRK</w:t>
            </w:r>
          </w:p>
        </w:tc>
      </w:tr>
      <w:tr w:rsidR="009D5657" w:rsidRPr="007B5143" w14:paraId="66C182DE" w14:textId="77777777" w:rsidTr="00A40B42">
        <w:tc>
          <w:tcPr>
            <w:tcW w:w="2265" w:type="dxa"/>
            <w:shd w:val="clear" w:color="auto" w:fill="D9D9D9" w:themeFill="background1" w:themeFillShade="D9"/>
            <w:vAlign w:val="center"/>
          </w:tcPr>
          <w:p w14:paraId="1EF571A7"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2"/>
            <w:vAlign w:val="center"/>
          </w:tcPr>
          <w:p w14:paraId="4915DCB9" w14:textId="76533FCE"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9.285.000</w:t>
            </w:r>
            <w:r w:rsidR="00B93F12" w:rsidRPr="007B5143">
              <w:rPr>
                <w:rFonts w:ascii="Times New Roman" w:hAnsi="Times New Roman" w:cs="Times New Roman"/>
                <w:sz w:val="24"/>
                <w:szCs w:val="24"/>
              </w:rPr>
              <w:t xml:space="preserve"> HRK</w:t>
            </w:r>
          </w:p>
        </w:tc>
      </w:tr>
      <w:tr w:rsidR="009D5657" w:rsidRPr="007B5143" w14:paraId="724E112C" w14:textId="77777777" w:rsidTr="00A40B42">
        <w:tc>
          <w:tcPr>
            <w:tcW w:w="2265" w:type="dxa"/>
            <w:shd w:val="clear" w:color="auto" w:fill="D9D9D9" w:themeFill="background1" w:themeFillShade="D9"/>
            <w:vAlign w:val="center"/>
          </w:tcPr>
          <w:p w14:paraId="28C65A70" w14:textId="3D991619" w:rsidR="009D5657" w:rsidRPr="007B5143" w:rsidRDefault="00C948C6"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2"/>
            <w:vAlign w:val="center"/>
          </w:tcPr>
          <w:p w14:paraId="5C8841B8" w14:textId="235A1C51"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27.855.000</w:t>
            </w:r>
            <w:r w:rsidR="00B93F12" w:rsidRPr="007B5143">
              <w:rPr>
                <w:rFonts w:ascii="Times New Roman" w:hAnsi="Times New Roman" w:cs="Times New Roman"/>
                <w:sz w:val="24"/>
                <w:szCs w:val="24"/>
              </w:rPr>
              <w:t xml:space="preserve"> HRK</w:t>
            </w:r>
          </w:p>
        </w:tc>
      </w:tr>
      <w:tr w:rsidR="009D5657" w:rsidRPr="007B5143" w14:paraId="0256380A" w14:textId="77777777" w:rsidTr="00A40B42">
        <w:tc>
          <w:tcPr>
            <w:tcW w:w="2265" w:type="dxa"/>
            <w:shd w:val="clear" w:color="auto" w:fill="D9D9D9" w:themeFill="background1" w:themeFillShade="D9"/>
            <w:vAlign w:val="center"/>
          </w:tcPr>
          <w:p w14:paraId="37F5C350"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2"/>
            <w:vAlign w:val="center"/>
          </w:tcPr>
          <w:p w14:paraId="6A52B77D" w14:textId="65BFEAEE" w:rsidR="009D5657" w:rsidRPr="007B5143" w:rsidRDefault="00C26AB4" w:rsidP="00A40B42">
            <w:pPr>
              <w:spacing w:after="0"/>
              <w:rPr>
                <w:rFonts w:ascii="Times New Roman" w:hAnsi="Times New Roman" w:cs="Times New Roman"/>
                <w:sz w:val="24"/>
                <w:szCs w:val="24"/>
              </w:rPr>
            </w:pPr>
            <w:r w:rsidRPr="007B5143">
              <w:rPr>
                <w:rFonts w:ascii="Times New Roman" w:hAnsi="Times New Roman" w:cs="Times New Roman"/>
                <w:sz w:val="24"/>
                <w:szCs w:val="24"/>
              </w:rPr>
              <w:t>K</w:t>
            </w:r>
            <w:r w:rsidR="0088083E" w:rsidRPr="007B5143">
              <w:rPr>
                <w:rFonts w:ascii="Times New Roman" w:hAnsi="Times New Roman" w:cs="Times New Roman"/>
                <w:sz w:val="24"/>
                <w:szCs w:val="24"/>
              </w:rPr>
              <w:t>o</w:t>
            </w:r>
            <w:r w:rsidRPr="007B5143">
              <w:rPr>
                <w:rFonts w:ascii="Times New Roman" w:hAnsi="Times New Roman" w:cs="Times New Roman"/>
                <w:sz w:val="24"/>
                <w:szCs w:val="24"/>
              </w:rPr>
              <w:t xml:space="preserve">ntinuirano do </w:t>
            </w:r>
            <w:r w:rsidR="00C15732" w:rsidRPr="007B5143">
              <w:rPr>
                <w:rFonts w:ascii="Times New Roman" w:hAnsi="Times New Roman" w:cs="Times New Roman"/>
                <w:sz w:val="24"/>
                <w:szCs w:val="24"/>
              </w:rPr>
              <w:t>203</w:t>
            </w:r>
            <w:r w:rsidR="00C15732">
              <w:rPr>
                <w:rFonts w:ascii="Times New Roman" w:hAnsi="Times New Roman" w:cs="Times New Roman"/>
                <w:sz w:val="24"/>
                <w:szCs w:val="24"/>
              </w:rPr>
              <w:t>1</w:t>
            </w:r>
            <w:r w:rsidRPr="007B5143">
              <w:rPr>
                <w:rFonts w:ascii="Times New Roman" w:hAnsi="Times New Roman" w:cs="Times New Roman"/>
                <w:sz w:val="24"/>
                <w:szCs w:val="24"/>
              </w:rPr>
              <w:t xml:space="preserve">. </w:t>
            </w:r>
          </w:p>
        </w:tc>
      </w:tr>
      <w:tr w:rsidR="009D5657" w:rsidRPr="007B5143" w14:paraId="38630D84" w14:textId="77777777" w:rsidTr="00A40B42">
        <w:tc>
          <w:tcPr>
            <w:tcW w:w="2265" w:type="dxa"/>
            <w:shd w:val="clear" w:color="auto" w:fill="D9D9D9" w:themeFill="background1" w:themeFillShade="D9"/>
            <w:vAlign w:val="center"/>
          </w:tcPr>
          <w:p w14:paraId="08FCAFFF"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2"/>
            <w:shd w:val="clear" w:color="auto" w:fill="D9E2F3" w:themeFill="accent1" w:themeFillTint="33"/>
            <w:vAlign w:val="center"/>
          </w:tcPr>
          <w:p w14:paraId="60F88068"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8.2.1 Izgradnja luka i pristaništa</w:t>
            </w:r>
          </w:p>
        </w:tc>
      </w:tr>
      <w:tr w:rsidR="009D5657" w:rsidRPr="007B5143" w14:paraId="62E54EE2" w14:textId="77777777" w:rsidTr="00A40B42">
        <w:tc>
          <w:tcPr>
            <w:tcW w:w="2265" w:type="dxa"/>
            <w:shd w:val="clear" w:color="auto" w:fill="D9D9D9" w:themeFill="background1" w:themeFillShade="D9"/>
            <w:vAlign w:val="center"/>
          </w:tcPr>
          <w:p w14:paraId="4B0A64D5"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2"/>
            <w:vAlign w:val="center"/>
          </w:tcPr>
          <w:p w14:paraId="68CB1E16"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Mjera obuhvaća izgradnju luka i pristaništa što uključuje izgradnju teretnih luka i pristaništa sukladno klasifikaciji i potrebama. Prema Zakonu o plovidbi i lukama unutarnjih voda postoji više vrsta pristaništa (industrijsko-trgovačka, putnička, brodogradilišna, sportska, komunalna i dr.). U skladu sa zakonskom regulativom točnu vrstu, lokaciju i broj pristaništa potrebno je odrediti i na temelju analize prometnog sustava i analize prometne potražnje te uvažavajući geografske karakteristike prostora.</w:t>
            </w:r>
          </w:p>
          <w:p w14:paraId="534E229C" w14:textId="77777777" w:rsidR="009D5657" w:rsidRPr="007B5143" w:rsidRDefault="009D5657" w:rsidP="00A40B42">
            <w:pPr>
              <w:spacing w:after="0"/>
              <w:rPr>
                <w:rFonts w:ascii="Times New Roman" w:hAnsi="Times New Roman" w:cs="Times New Roman"/>
                <w:sz w:val="24"/>
                <w:szCs w:val="24"/>
              </w:rPr>
            </w:pPr>
          </w:p>
          <w:p w14:paraId="779294BC"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Mjera će se provesti putem sljedećih aktivnosti:</w:t>
            </w:r>
          </w:p>
          <w:p w14:paraId="4E8BA3D6" w14:textId="32054F2F" w:rsidR="00574F36" w:rsidRPr="007B5143" w:rsidRDefault="00574F36"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Izgradnja vertikalne obale u luci Vukovar</w:t>
            </w:r>
          </w:p>
          <w:p w14:paraId="10BB9179" w14:textId="184EECED" w:rsidR="00574F36" w:rsidRPr="007B5143" w:rsidRDefault="00574F36" w:rsidP="00574F36">
            <w:pPr>
              <w:spacing w:after="0"/>
              <w:rPr>
                <w:rFonts w:ascii="Times New Roman" w:hAnsi="Times New Roman" w:cs="Times New Roman"/>
                <w:b/>
                <w:bCs/>
                <w:sz w:val="24"/>
                <w:szCs w:val="24"/>
              </w:rPr>
            </w:pPr>
            <w:r w:rsidRPr="007B5143">
              <w:rPr>
                <w:rFonts w:ascii="Times New Roman" w:hAnsi="Times New Roman" w:cs="Times New Roman"/>
                <w:sz w:val="24"/>
                <w:szCs w:val="24"/>
              </w:rPr>
              <w:t>Aktivnost predviđa izgradnja novih kolosijeka koji će se uklopiti u postojeći sustav industrijskih kolosijeka na lučkom području</w:t>
            </w:r>
            <w:r w:rsidRPr="007B5143">
              <w:rPr>
                <w:rFonts w:ascii="Times New Roman" w:hAnsi="Times New Roman" w:cs="Times New Roman"/>
                <w:b/>
                <w:bCs/>
                <w:sz w:val="24"/>
                <w:szCs w:val="24"/>
              </w:rPr>
              <w:t>.</w:t>
            </w:r>
          </w:p>
          <w:p w14:paraId="33292C20" w14:textId="42205370" w:rsidR="00EB3E12" w:rsidRPr="007B5143" w:rsidRDefault="00EB3E12"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Izgradnja terminala za pretovar rasutih tereta</w:t>
            </w:r>
          </w:p>
          <w:p w14:paraId="6D2DCB66" w14:textId="1DD6C540" w:rsidR="00EB3E12" w:rsidRPr="007B5143" w:rsidRDefault="00EB3E12" w:rsidP="00EB3E12">
            <w:pPr>
              <w:spacing w:after="0"/>
              <w:rPr>
                <w:rFonts w:ascii="Times New Roman" w:hAnsi="Times New Roman" w:cs="Times New Roman"/>
                <w:sz w:val="24"/>
                <w:szCs w:val="24"/>
              </w:rPr>
            </w:pPr>
            <w:r w:rsidRPr="007B5143">
              <w:rPr>
                <w:rFonts w:ascii="Times New Roman" w:hAnsi="Times New Roman" w:cs="Times New Roman"/>
                <w:sz w:val="24"/>
                <w:szCs w:val="24"/>
              </w:rPr>
              <w:t xml:space="preserve">Provedba aktivnosti omogućit će integrirani prekrcaj tereta na jednoj lokaciji, te će se podići ukupna razina zaštite okoliša pri prekrcaju </w:t>
            </w:r>
            <w:r w:rsidRPr="007B5143">
              <w:rPr>
                <w:rFonts w:ascii="Times New Roman" w:hAnsi="Times New Roman" w:cs="Times New Roman"/>
                <w:sz w:val="24"/>
                <w:szCs w:val="24"/>
              </w:rPr>
              <w:lastRenderedPageBreak/>
              <w:t>tereta, povećati sigurnost brodova u luci i poboljšati dostupnost lučke infrastrukture.</w:t>
            </w:r>
          </w:p>
          <w:p w14:paraId="07784161" w14:textId="0ED41BC3" w:rsidR="00EB3E12" w:rsidRPr="007B5143" w:rsidRDefault="00EB3E12"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Uređenje sjeverne obale bazena</w:t>
            </w:r>
          </w:p>
          <w:p w14:paraId="7A39BDEF" w14:textId="64EA8093" w:rsidR="00EB3E12" w:rsidRPr="007B5143" w:rsidRDefault="00EB3E12" w:rsidP="00EB3E12">
            <w:pPr>
              <w:spacing w:after="0"/>
              <w:rPr>
                <w:rFonts w:ascii="Times New Roman" w:hAnsi="Times New Roman" w:cs="Times New Roman"/>
                <w:sz w:val="24"/>
                <w:szCs w:val="24"/>
              </w:rPr>
            </w:pPr>
            <w:r w:rsidRPr="007B5143">
              <w:rPr>
                <w:rFonts w:ascii="Times New Roman" w:hAnsi="Times New Roman" w:cs="Times New Roman"/>
                <w:sz w:val="24"/>
                <w:szCs w:val="24"/>
              </w:rPr>
              <w:t>Provedbom projekta u luci Osijek će se staviti u funkciju priveza brodova koji čekaju na prekrcaj te carinskog veza.</w:t>
            </w:r>
          </w:p>
          <w:p w14:paraId="0C9DED20" w14:textId="0A257A6C" w:rsidR="00EB3E12" w:rsidRPr="007B5143" w:rsidRDefault="00EB3E12"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Izgradnja i rekonstrukcija južne obale luke Osijek</w:t>
            </w:r>
          </w:p>
          <w:p w14:paraId="5AD64891" w14:textId="33899C7D" w:rsidR="00EB3E12" w:rsidRPr="007B5143" w:rsidRDefault="00EB3E12" w:rsidP="00EB3E12">
            <w:pPr>
              <w:spacing w:after="0"/>
              <w:rPr>
                <w:rFonts w:ascii="Times New Roman" w:hAnsi="Times New Roman" w:cs="Times New Roman"/>
                <w:sz w:val="24"/>
                <w:szCs w:val="24"/>
              </w:rPr>
            </w:pPr>
            <w:r w:rsidRPr="007B5143">
              <w:rPr>
                <w:rFonts w:ascii="Times New Roman" w:hAnsi="Times New Roman" w:cs="Times New Roman"/>
                <w:sz w:val="24"/>
                <w:szCs w:val="24"/>
              </w:rPr>
              <w:t>Provedbom aktivnosti u luci Osijek omogućiti će se prekrcaj dodatnih vrsta tereta, odnosno biti će moguće vršiti prekrcaj kontejnera i RO-RO tereta.</w:t>
            </w:r>
          </w:p>
          <w:p w14:paraId="1331F27F" w14:textId="20F35C50" w:rsidR="00574F36" w:rsidRPr="007B5143" w:rsidRDefault="00574F36"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Dovršetak izgradnje lučke infrastrukture</w:t>
            </w:r>
          </w:p>
          <w:p w14:paraId="2772DB33" w14:textId="7C4FEAE5" w:rsidR="00EB3E12" w:rsidRPr="007B5143" w:rsidRDefault="00574F36" w:rsidP="00574F36">
            <w:pPr>
              <w:spacing w:after="0"/>
              <w:rPr>
                <w:rFonts w:ascii="Times New Roman" w:hAnsi="Times New Roman" w:cs="Times New Roman"/>
                <w:sz w:val="24"/>
                <w:szCs w:val="24"/>
              </w:rPr>
            </w:pPr>
            <w:r w:rsidRPr="007B5143">
              <w:rPr>
                <w:rFonts w:ascii="Times New Roman" w:hAnsi="Times New Roman" w:cs="Times New Roman"/>
                <w:sz w:val="24"/>
                <w:szCs w:val="24"/>
              </w:rPr>
              <w:t xml:space="preserve">Implementacijom projekta osigurat će se infrastruktura za pretovar tekućih tereta na kojoj je predviđena izgradnja skladišnog prostora, cjevovoda kojim će terminal biti povezan s obalnom infrastrukturom te je po provedbi predviđena i nabava </w:t>
            </w:r>
            <w:proofErr w:type="spellStart"/>
            <w:r w:rsidRPr="007B5143">
              <w:rPr>
                <w:rFonts w:ascii="Times New Roman" w:hAnsi="Times New Roman" w:cs="Times New Roman"/>
                <w:sz w:val="24"/>
                <w:szCs w:val="24"/>
              </w:rPr>
              <w:t>pretakališta</w:t>
            </w:r>
            <w:proofErr w:type="spellEnd"/>
            <w:r w:rsidRPr="007B5143">
              <w:rPr>
                <w:rFonts w:ascii="Times New Roman" w:hAnsi="Times New Roman" w:cs="Times New Roman"/>
                <w:sz w:val="24"/>
                <w:szCs w:val="24"/>
              </w:rPr>
              <w:t xml:space="preserve"> cisterni i opreme za prekrcaj na rijeci Savi.</w:t>
            </w:r>
          </w:p>
          <w:p w14:paraId="7C57E03C" w14:textId="26E3FB71" w:rsidR="001F24F6" w:rsidRPr="007B5143" w:rsidRDefault="001F24F6"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Izgradnja pristaništa (</w:t>
            </w:r>
            <w:proofErr w:type="spellStart"/>
            <w:r w:rsidRPr="007B5143">
              <w:rPr>
                <w:rFonts w:ascii="Times New Roman" w:hAnsi="Times New Roman" w:cs="Times New Roman"/>
                <w:b/>
                <w:bCs/>
                <w:sz w:val="24"/>
                <w:szCs w:val="24"/>
              </w:rPr>
              <w:t>mooring</w:t>
            </w:r>
            <w:proofErr w:type="spellEnd"/>
            <w:r w:rsidRPr="007B5143">
              <w:rPr>
                <w:rFonts w:ascii="Times New Roman" w:hAnsi="Times New Roman" w:cs="Times New Roman"/>
                <w:b/>
                <w:bCs/>
                <w:sz w:val="24"/>
                <w:szCs w:val="24"/>
              </w:rPr>
              <w:t xml:space="preserve"> </w:t>
            </w:r>
            <w:proofErr w:type="spellStart"/>
            <w:r w:rsidRPr="007B5143">
              <w:rPr>
                <w:rFonts w:ascii="Times New Roman" w:hAnsi="Times New Roman" w:cs="Times New Roman"/>
                <w:b/>
                <w:bCs/>
                <w:sz w:val="24"/>
                <w:szCs w:val="24"/>
              </w:rPr>
              <w:t>places</w:t>
            </w:r>
            <w:proofErr w:type="spellEnd"/>
            <w:r w:rsidRPr="007B5143">
              <w:rPr>
                <w:rFonts w:ascii="Times New Roman" w:hAnsi="Times New Roman" w:cs="Times New Roman"/>
                <w:b/>
                <w:bCs/>
                <w:sz w:val="24"/>
                <w:szCs w:val="24"/>
              </w:rPr>
              <w:t>)</w:t>
            </w:r>
          </w:p>
          <w:p w14:paraId="7E125AA7" w14:textId="74FC1BFE" w:rsidR="001F24F6" w:rsidRPr="007B5143" w:rsidRDefault="001F24F6" w:rsidP="001F24F6">
            <w:pPr>
              <w:spacing w:after="0"/>
              <w:rPr>
                <w:rFonts w:ascii="Times New Roman" w:hAnsi="Times New Roman" w:cs="Times New Roman"/>
                <w:sz w:val="24"/>
                <w:szCs w:val="24"/>
              </w:rPr>
            </w:pPr>
            <w:r w:rsidRPr="007B5143">
              <w:rPr>
                <w:rFonts w:ascii="Times New Roman" w:hAnsi="Times New Roman" w:cs="Times New Roman"/>
                <w:sz w:val="24"/>
                <w:szCs w:val="24"/>
              </w:rPr>
              <w:t>Aktivnosti predviđa izgradnju putničkih pristaništa za prihvat manjih sportskih i turističkih plovila. Trenutno je predviđeno otvaranje putničkih pristaništa na 11 lokacija te 11 turističkih pristaništa od toga 8 u parku prirode Lonjsko polje i 3 u parku prirode Vransko jezero.</w:t>
            </w:r>
          </w:p>
          <w:p w14:paraId="4D60D6E0" w14:textId="76DC4BE1" w:rsidR="009D5657" w:rsidRPr="007B5143" w:rsidRDefault="009D5657"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Izgradnja Putničkog pristaništa na rijeci Savi u Slavonskom Brodu</w:t>
            </w:r>
          </w:p>
          <w:p w14:paraId="17201C7B"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Aktivnost predviđa izgradnju stalnog putničkog pristaništa što podrazumijeva radove na izgradnji obale i pristupa pristaništu te preuređenje tanker teglenice u plutajući pristan.</w:t>
            </w:r>
          </w:p>
          <w:p w14:paraId="45F14AA3" w14:textId="77777777" w:rsidR="009D5657" w:rsidRPr="007B5143" w:rsidRDefault="009D5657"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Izgradnja pristaništa na rijeci Savi u mjestu Davor</w:t>
            </w:r>
          </w:p>
          <w:p w14:paraId="54C932A5"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Predviđena je izgradnja tovarišta za prihvat tereta koji bi se odnosio na reciklirani materijal iz obližnjeg reciklažnog centra Davor (tvornica za preradu otpada) koji će se na toj lokaciji izgraditi. Uz izgradnju industrijskog pristaništa planirana je i izgradnja putničkog pristaništa u mjestu Davor kao zasebna infrastrukturna jedinica, sa ciljem razvoja kontinentalnog turizma.</w:t>
            </w:r>
          </w:p>
          <w:p w14:paraId="45A8BF34" w14:textId="77777777" w:rsidR="009D5657" w:rsidRPr="007B5143" w:rsidRDefault="009D5657" w:rsidP="009D5657">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b/>
                <w:bCs/>
                <w:sz w:val="24"/>
                <w:szCs w:val="24"/>
              </w:rPr>
              <w:t>Izgradnja pristaništa na rijeci Savi u Babinoj Gredi.</w:t>
            </w:r>
          </w:p>
          <w:p w14:paraId="75BC10DE"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Predviđena je izgradnja dva pristaništa: putničkog i industrijskog pristaništa u mjestu Babina Greda.</w:t>
            </w:r>
          </w:p>
          <w:p w14:paraId="4AE012D4" w14:textId="77777777" w:rsidR="009D5657" w:rsidRPr="007B5143" w:rsidRDefault="009D5657" w:rsidP="009D5657">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b/>
                <w:bCs/>
                <w:sz w:val="24"/>
                <w:szCs w:val="24"/>
              </w:rPr>
              <w:t xml:space="preserve">Izgradnja pristaništa na rijeci Savi u Slavonskom </w:t>
            </w:r>
            <w:proofErr w:type="spellStart"/>
            <w:r w:rsidRPr="007B5143">
              <w:rPr>
                <w:rFonts w:ascii="Times New Roman" w:hAnsi="Times New Roman" w:cs="Times New Roman"/>
                <w:b/>
                <w:bCs/>
                <w:sz w:val="24"/>
                <w:szCs w:val="24"/>
              </w:rPr>
              <w:t>Kobašu</w:t>
            </w:r>
            <w:proofErr w:type="spellEnd"/>
            <w:r w:rsidRPr="007B5143">
              <w:rPr>
                <w:rFonts w:ascii="Times New Roman" w:hAnsi="Times New Roman" w:cs="Times New Roman"/>
                <w:b/>
                <w:bCs/>
                <w:sz w:val="24"/>
                <w:szCs w:val="24"/>
              </w:rPr>
              <w:t>, Općina Oriovac</w:t>
            </w:r>
          </w:p>
          <w:p w14:paraId="113F245D"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Aktivnost predviđa uspostavu i izgradnju putničkog pristaništa.</w:t>
            </w:r>
          </w:p>
          <w:p w14:paraId="3E62B2FE" w14:textId="77777777" w:rsidR="009D5657" w:rsidRPr="007B5143" w:rsidRDefault="009D5657"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 xml:space="preserve">Izgradnja sportskih pristaništa </w:t>
            </w:r>
          </w:p>
          <w:p w14:paraId="6B797E62"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 xml:space="preserve">Izgradnjom sportskih pristaništa predviđena je izgradnja slobodnih kapaciteta za prihvat manjih, rekreativnih plovila te prateća infrastruktura. Trenutno je predviđena izgradnja pristaništa Donji </w:t>
            </w:r>
            <w:r w:rsidRPr="007B5143">
              <w:rPr>
                <w:rFonts w:ascii="Times New Roman" w:hAnsi="Times New Roman" w:cs="Times New Roman"/>
                <w:sz w:val="24"/>
                <w:szCs w:val="24"/>
              </w:rPr>
              <w:lastRenderedPageBreak/>
              <w:t xml:space="preserve">grad u Osijeku Nemetin u Osijeku, Šoderica u Osijeku, Pitomača u općini Pitomača i </w:t>
            </w:r>
            <w:proofErr w:type="spellStart"/>
            <w:r w:rsidRPr="007B5143">
              <w:rPr>
                <w:rFonts w:ascii="Times New Roman" w:hAnsi="Times New Roman" w:cs="Times New Roman"/>
                <w:sz w:val="24"/>
                <w:szCs w:val="24"/>
              </w:rPr>
              <w:t>Ješkovo</w:t>
            </w:r>
            <w:proofErr w:type="spellEnd"/>
            <w:r w:rsidRPr="007B5143">
              <w:rPr>
                <w:rFonts w:ascii="Times New Roman" w:hAnsi="Times New Roman" w:cs="Times New Roman"/>
                <w:sz w:val="24"/>
                <w:szCs w:val="24"/>
              </w:rPr>
              <w:t xml:space="preserve"> u općini Gola.</w:t>
            </w:r>
          </w:p>
          <w:p w14:paraId="2EF253B6" w14:textId="77777777" w:rsidR="009D5657" w:rsidRPr="007B5143" w:rsidRDefault="009D5657" w:rsidP="009D5657">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b/>
                <w:bCs/>
                <w:sz w:val="24"/>
                <w:szCs w:val="24"/>
              </w:rPr>
              <w:t>Dovršetak izgradnje komunalnog pristaništa</w:t>
            </w:r>
          </w:p>
          <w:p w14:paraId="21824C5A"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Izgradnjom komunalnog pristaništa na rijeci Kupi ostvarit će se kapaciteti za privez 118 brodica po dužini akvatorija, odnosno uz dodatno uređenje jugoistočnog nastavka akvatorija dobiva se dodatnih 76 vezova. Sukladno tome, ukupno je predviđeno 194 veza s priključcima na instalacijske ormariće kojima se osigurava opskrba strujom i vodom za svako plovilo.</w:t>
            </w:r>
          </w:p>
          <w:p w14:paraId="1EB7ED5E" w14:textId="77777777" w:rsidR="009D5657" w:rsidRPr="007B5143" w:rsidRDefault="009D5657" w:rsidP="009D5657">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b/>
                <w:bCs/>
                <w:sz w:val="24"/>
                <w:szCs w:val="24"/>
              </w:rPr>
              <w:t>Izgradnja Nove luke Sisak</w:t>
            </w:r>
          </w:p>
          <w:p w14:paraId="1119EC5E"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Aktivnost predviđa izgradnju infrastrukture u 3 faze, odnosno u prvoj fazi izgradit će se dva veza za suhe terete, u drugoj fazi dva dodatna veza za suhe terete te dva veza za tekuće terete u trećoj fazi.</w:t>
            </w:r>
          </w:p>
          <w:p w14:paraId="2A8D94FC" w14:textId="77777777" w:rsidR="009D5657" w:rsidRPr="007B5143" w:rsidRDefault="009D5657" w:rsidP="009D5657">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b/>
                <w:bCs/>
                <w:sz w:val="24"/>
                <w:szCs w:val="24"/>
              </w:rPr>
              <w:t>Izgradnja pristaništa (luka Sisak</w:t>
            </w:r>
            <w:r w:rsidRPr="007B5143">
              <w:rPr>
                <w:rFonts w:ascii="Times New Roman" w:hAnsi="Times New Roman" w:cs="Times New Roman"/>
                <w:sz w:val="24"/>
                <w:szCs w:val="24"/>
              </w:rPr>
              <w:t>)</w:t>
            </w:r>
          </w:p>
          <w:p w14:paraId="1499624A"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Aktivnost predviđa izgradnju putničkih pristaništa za prihvat manjih sportskih i turističkih plovila. Trenutno je predviđeno otvaranje putničkih pristaništa na 11 lokacija te 11 turističkih pristaništa od toga 8 u parku prirode Lonjsko polje i 3 u parku prirode Vransko.</w:t>
            </w:r>
          </w:p>
          <w:p w14:paraId="5B5C6315" w14:textId="77777777" w:rsidR="009D5657" w:rsidRPr="007B5143" w:rsidRDefault="009D5657"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 xml:space="preserve">Izgradnja pristaništa Vučedol </w:t>
            </w:r>
          </w:p>
          <w:p w14:paraId="0252114C"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Aktivnost predviđa izgradnju novog putničkog pristaništa Vučedol kojim će se osigurat jednostavan i siguran vez te uplovljavanje i isplovljavanje turističkih i izletničkih brodova.</w:t>
            </w:r>
          </w:p>
          <w:p w14:paraId="216E3CF8" w14:textId="77777777" w:rsidR="009D5657" w:rsidRPr="007B5143" w:rsidRDefault="009D5657"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 xml:space="preserve">Proširenje pristaništa za putničke brodove u Vukovaru </w:t>
            </w:r>
          </w:p>
          <w:p w14:paraId="1D25BDF4" w14:textId="77777777" w:rsidR="009D5657" w:rsidRPr="007B5143" w:rsidRDefault="009D5657" w:rsidP="00A40B42">
            <w:pPr>
              <w:spacing w:line="257" w:lineRule="auto"/>
              <w:rPr>
                <w:rFonts w:ascii="Times New Roman" w:hAnsi="Times New Roman" w:cs="Times New Roman"/>
                <w:b/>
                <w:bCs/>
                <w:sz w:val="24"/>
                <w:szCs w:val="24"/>
              </w:rPr>
            </w:pPr>
            <w:r w:rsidRPr="007B5143">
              <w:rPr>
                <w:rFonts w:ascii="Times New Roman" w:hAnsi="Times New Roman" w:cs="Times New Roman"/>
                <w:sz w:val="24"/>
                <w:szCs w:val="24"/>
              </w:rPr>
              <w:t xml:space="preserve">Proširenjem pristaništa za putničke brodove u Vukovaru predviđeno je formiranje pristana za privez putničkih brodova paralelno s postojećom </w:t>
            </w:r>
            <w:proofErr w:type="spellStart"/>
            <w:r w:rsidRPr="007B5143">
              <w:rPr>
                <w:rFonts w:ascii="Times New Roman" w:hAnsi="Times New Roman" w:cs="Times New Roman"/>
                <w:sz w:val="24"/>
                <w:szCs w:val="24"/>
              </w:rPr>
              <w:t>obaloutvrdom</w:t>
            </w:r>
            <w:proofErr w:type="spellEnd"/>
            <w:r w:rsidRPr="007B5143">
              <w:rPr>
                <w:rFonts w:ascii="Times New Roman" w:hAnsi="Times New Roman" w:cs="Times New Roman"/>
                <w:sz w:val="24"/>
                <w:szCs w:val="24"/>
              </w:rPr>
              <w:t>. Na putničkom pristaništu nije predviđen stalan privez plovila, nego samo prekrcaj putnika.</w:t>
            </w:r>
          </w:p>
          <w:p w14:paraId="4BF50B89" w14:textId="77777777" w:rsidR="009D5657" w:rsidRPr="007B5143" w:rsidRDefault="009D5657"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 xml:space="preserve">Izgradnja komunalnog i putničkog pristaništa na Otoku športova u Vukovaru </w:t>
            </w:r>
          </w:p>
          <w:p w14:paraId="12C87511"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Aktivnost predviđa izgradnju putničkog i komunalnog pristaništa na Otoku športova u Vukovaru. Za komunalno pristanište izvesti će se tri odvojena pontona na kojima će biti omogućen vez za 80 plovila dok će se za putničko pristanište postaviti ponton za prihvat manjih brodova.</w:t>
            </w:r>
          </w:p>
          <w:p w14:paraId="2F3FCF0A" w14:textId="77777777" w:rsidR="009D5657" w:rsidRPr="007B5143" w:rsidRDefault="009D5657"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 xml:space="preserve">Izgradnja manjih pristaništa za lokalne i turističke brodove </w:t>
            </w:r>
          </w:p>
          <w:p w14:paraId="3DF67F82"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Provedbom aktivnosti predviđena je izgradnja putničkih pristaništa za prihvat manjih sportskih i turističkih plovila. Trenutno je predviđeno otvaranje pristaništa na području općine Nijemci i na području grada Otoka.</w:t>
            </w:r>
          </w:p>
          <w:p w14:paraId="34868601" w14:textId="77777777" w:rsidR="009D5657" w:rsidRPr="007B5143" w:rsidRDefault="009D5657" w:rsidP="009D5657">
            <w:pPr>
              <w:pStyle w:val="ListParagraph"/>
              <w:numPr>
                <w:ilvl w:val="0"/>
                <w:numId w:val="7"/>
              </w:numPr>
              <w:spacing w:after="0"/>
              <w:rPr>
                <w:rFonts w:ascii="Times New Roman" w:hAnsi="Times New Roman" w:cs="Times New Roman"/>
                <w:b/>
                <w:bCs/>
                <w:sz w:val="24"/>
                <w:szCs w:val="24"/>
              </w:rPr>
            </w:pPr>
            <w:r w:rsidRPr="007B5143">
              <w:rPr>
                <w:rFonts w:ascii="Times New Roman" w:hAnsi="Times New Roman" w:cs="Times New Roman"/>
                <w:b/>
                <w:bCs/>
                <w:sz w:val="24"/>
                <w:szCs w:val="24"/>
              </w:rPr>
              <w:t>Izgradnja komunalnog pristaništa u Batini</w:t>
            </w:r>
          </w:p>
          <w:p w14:paraId="07793A25" w14:textId="77777777" w:rsidR="009D5657" w:rsidRDefault="009D5657" w:rsidP="00A40B42">
            <w:pPr>
              <w:spacing w:line="257" w:lineRule="auto"/>
              <w:rPr>
                <w:rFonts w:ascii="Times New Roman" w:hAnsi="Times New Roman" w:cs="Times New Roman"/>
                <w:sz w:val="24"/>
                <w:szCs w:val="24"/>
              </w:rPr>
            </w:pPr>
            <w:r w:rsidRPr="007B5143">
              <w:rPr>
                <w:rFonts w:ascii="Times New Roman" w:hAnsi="Times New Roman" w:cs="Times New Roman"/>
                <w:sz w:val="24"/>
                <w:szCs w:val="24"/>
              </w:rPr>
              <w:lastRenderedPageBreak/>
              <w:t>Izgradnjom komunalnog pristaništa u naselju Batina osigurat će se novi vezovi za minimalno 40 čamaca i plovila za sport i razonodu duljine do 6 m, te 10 vezova za čamce i plovila duljine do 10 m.</w:t>
            </w:r>
          </w:p>
          <w:p w14:paraId="50B8557D" w14:textId="77777777" w:rsidR="00C669D7" w:rsidRPr="008440BF" w:rsidRDefault="00C669D7" w:rsidP="00C669D7">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74B7349E" w14:textId="77777777" w:rsidR="00C669D7" w:rsidRPr="005876C7" w:rsidRDefault="00465B6F" w:rsidP="00C669D7">
            <w:pPr>
              <w:pStyle w:val="ListParagraph"/>
              <w:numPr>
                <w:ilvl w:val="0"/>
                <w:numId w:val="7"/>
              </w:numPr>
              <w:spacing w:line="257" w:lineRule="auto"/>
              <w:rPr>
                <w:rFonts w:ascii="Times New Roman" w:hAnsi="Times New Roman" w:cs="Times New Roman"/>
                <w:sz w:val="18"/>
                <w:szCs w:val="18"/>
              </w:rPr>
            </w:pPr>
            <w:r w:rsidRPr="00465B6F">
              <w:rPr>
                <w:rFonts w:ascii="Times New Roman" w:hAnsi="Times New Roman" w:cs="Times New Roman"/>
                <w:sz w:val="24"/>
                <w:szCs w:val="24"/>
              </w:rPr>
              <w:t>A930002</w:t>
            </w:r>
          </w:p>
          <w:p w14:paraId="3F16EC52" w14:textId="77777777" w:rsidR="005876C7" w:rsidRPr="00326651" w:rsidRDefault="00326651" w:rsidP="00C669D7">
            <w:pPr>
              <w:pStyle w:val="ListParagraph"/>
              <w:numPr>
                <w:ilvl w:val="0"/>
                <w:numId w:val="7"/>
              </w:numPr>
              <w:spacing w:line="257" w:lineRule="auto"/>
              <w:rPr>
                <w:rFonts w:ascii="Times New Roman" w:hAnsi="Times New Roman" w:cs="Times New Roman"/>
                <w:sz w:val="18"/>
                <w:szCs w:val="18"/>
              </w:rPr>
            </w:pPr>
            <w:r w:rsidRPr="00326651">
              <w:rPr>
                <w:rFonts w:ascii="Times New Roman" w:hAnsi="Times New Roman" w:cs="Times New Roman"/>
                <w:sz w:val="24"/>
                <w:szCs w:val="24"/>
              </w:rPr>
              <w:t>K930005</w:t>
            </w:r>
          </w:p>
          <w:p w14:paraId="22434407" w14:textId="77777777" w:rsidR="00326651" w:rsidRPr="00CA53D2" w:rsidRDefault="002E4024" w:rsidP="00C669D7">
            <w:pPr>
              <w:pStyle w:val="ListParagraph"/>
              <w:numPr>
                <w:ilvl w:val="0"/>
                <w:numId w:val="7"/>
              </w:numPr>
              <w:spacing w:line="257" w:lineRule="auto"/>
              <w:rPr>
                <w:rFonts w:ascii="Times New Roman" w:hAnsi="Times New Roman" w:cs="Times New Roman"/>
                <w:sz w:val="24"/>
                <w:szCs w:val="24"/>
              </w:rPr>
            </w:pPr>
            <w:r w:rsidRPr="00CA53D2">
              <w:rPr>
                <w:rFonts w:ascii="Times New Roman" w:hAnsi="Times New Roman" w:cs="Times New Roman"/>
                <w:sz w:val="24"/>
                <w:szCs w:val="24"/>
              </w:rPr>
              <w:t>K810072</w:t>
            </w:r>
          </w:p>
          <w:p w14:paraId="0187EE01" w14:textId="77777777" w:rsidR="0066178E" w:rsidRPr="00CA53D2" w:rsidRDefault="0022794E" w:rsidP="00C669D7">
            <w:pPr>
              <w:pStyle w:val="ListParagraph"/>
              <w:numPr>
                <w:ilvl w:val="0"/>
                <w:numId w:val="7"/>
              </w:numPr>
              <w:spacing w:line="257" w:lineRule="auto"/>
              <w:rPr>
                <w:rFonts w:ascii="Times New Roman" w:hAnsi="Times New Roman" w:cs="Times New Roman"/>
                <w:sz w:val="24"/>
                <w:szCs w:val="24"/>
              </w:rPr>
            </w:pPr>
            <w:r w:rsidRPr="00CA53D2">
              <w:rPr>
                <w:rFonts w:ascii="Times New Roman" w:hAnsi="Times New Roman" w:cs="Times New Roman"/>
                <w:sz w:val="24"/>
                <w:szCs w:val="24"/>
              </w:rPr>
              <w:t>A928002</w:t>
            </w:r>
          </w:p>
          <w:p w14:paraId="493D16F6" w14:textId="77777777" w:rsidR="00FE0B7F" w:rsidRPr="00CA53D2" w:rsidRDefault="0086489D" w:rsidP="00C669D7">
            <w:pPr>
              <w:pStyle w:val="ListParagraph"/>
              <w:numPr>
                <w:ilvl w:val="0"/>
                <w:numId w:val="7"/>
              </w:numPr>
              <w:spacing w:line="257" w:lineRule="auto"/>
              <w:rPr>
                <w:rFonts w:ascii="Times New Roman" w:hAnsi="Times New Roman" w:cs="Times New Roman"/>
                <w:sz w:val="24"/>
                <w:szCs w:val="24"/>
              </w:rPr>
            </w:pPr>
            <w:r w:rsidRPr="00CA53D2">
              <w:rPr>
                <w:rFonts w:ascii="Times New Roman" w:hAnsi="Times New Roman" w:cs="Times New Roman"/>
                <w:sz w:val="24"/>
                <w:szCs w:val="24"/>
              </w:rPr>
              <w:t>A810069</w:t>
            </w:r>
          </w:p>
          <w:p w14:paraId="27CF9DCB" w14:textId="7D302706" w:rsidR="00A54B11" w:rsidRPr="005B081C" w:rsidRDefault="00157F40" w:rsidP="005B081C">
            <w:pPr>
              <w:pStyle w:val="ListParagraph"/>
              <w:numPr>
                <w:ilvl w:val="0"/>
                <w:numId w:val="7"/>
              </w:numPr>
              <w:spacing w:line="257" w:lineRule="auto"/>
              <w:rPr>
                <w:rFonts w:ascii="Times New Roman" w:hAnsi="Times New Roman" w:cs="Times New Roman"/>
                <w:sz w:val="24"/>
                <w:szCs w:val="24"/>
              </w:rPr>
            </w:pPr>
            <w:r w:rsidRPr="00CA53D2">
              <w:rPr>
                <w:rFonts w:ascii="Times New Roman" w:hAnsi="Times New Roman" w:cs="Times New Roman"/>
                <w:sz w:val="24"/>
                <w:szCs w:val="24"/>
              </w:rPr>
              <w:t>A931002</w:t>
            </w:r>
          </w:p>
        </w:tc>
      </w:tr>
      <w:tr w:rsidR="009D5657" w:rsidRPr="007B5143" w14:paraId="44E03557" w14:textId="77777777" w:rsidTr="00A40B42">
        <w:tc>
          <w:tcPr>
            <w:tcW w:w="2265" w:type="dxa"/>
            <w:shd w:val="clear" w:color="auto" w:fill="D9D9D9" w:themeFill="background1" w:themeFillShade="D9"/>
            <w:vAlign w:val="center"/>
          </w:tcPr>
          <w:p w14:paraId="121021A6" w14:textId="5F637850" w:rsidR="009D5657" w:rsidRPr="007B5143" w:rsidRDefault="00C948C6"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lastRenderedPageBreak/>
              <w:t>Ključni dionici</w:t>
            </w:r>
            <w:r w:rsidR="009D5657" w:rsidRPr="007B5143">
              <w:rPr>
                <w:rFonts w:ascii="Times New Roman" w:hAnsi="Times New Roman" w:cs="Times New Roman"/>
                <w:sz w:val="24"/>
                <w:szCs w:val="24"/>
              </w:rPr>
              <w:t>:</w:t>
            </w:r>
          </w:p>
        </w:tc>
        <w:tc>
          <w:tcPr>
            <w:tcW w:w="6797" w:type="dxa"/>
            <w:gridSpan w:val="2"/>
            <w:vAlign w:val="center"/>
          </w:tcPr>
          <w:p w14:paraId="46BAE406" w14:textId="77777777" w:rsidR="00C948C6" w:rsidRPr="007B5143" w:rsidRDefault="009D5657" w:rsidP="00C948C6">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sz w:val="24"/>
                <w:szCs w:val="24"/>
              </w:rPr>
              <w:t>Lučke uprave</w:t>
            </w:r>
          </w:p>
          <w:p w14:paraId="0FE7A637" w14:textId="0ACA9BE4" w:rsidR="009D5657" w:rsidRPr="007B5143" w:rsidRDefault="009D5657" w:rsidP="00C948C6">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sz w:val="24"/>
                <w:szCs w:val="24"/>
              </w:rPr>
              <w:t>jedinice lokalne i regionalne samouprave</w:t>
            </w:r>
          </w:p>
        </w:tc>
      </w:tr>
      <w:tr w:rsidR="009D5657" w:rsidRPr="007B5143" w14:paraId="53693F95" w14:textId="77777777" w:rsidTr="00A40B42">
        <w:tc>
          <w:tcPr>
            <w:tcW w:w="2265" w:type="dxa"/>
            <w:shd w:val="clear" w:color="auto" w:fill="D9D9D9" w:themeFill="background1" w:themeFillShade="D9"/>
            <w:vAlign w:val="center"/>
          </w:tcPr>
          <w:p w14:paraId="686B2EA2"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gridSpan w:val="2"/>
            <w:vAlign w:val="center"/>
          </w:tcPr>
          <w:p w14:paraId="72E8E97F" w14:textId="77777777" w:rsidR="009D5657" w:rsidRPr="007B5143" w:rsidRDefault="009D5657" w:rsidP="009D5657">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sz w:val="24"/>
                <w:szCs w:val="24"/>
              </w:rPr>
              <w:t>Izgrađena putnička pristaništa</w:t>
            </w:r>
          </w:p>
          <w:p w14:paraId="6C529582" w14:textId="77777777" w:rsidR="009D5657" w:rsidRPr="007B5143" w:rsidRDefault="009D5657" w:rsidP="009D5657">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sz w:val="24"/>
                <w:szCs w:val="24"/>
              </w:rPr>
              <w:t>Izgrađena industrijska pristaništa</w:t>
            </w:r>
          </w:p>
          <w:p w14:paraId="373E9D7B" w14:textId="77777777" w:rsidR="009D5657" w:rsidRPr="007B5143" w:rsidRDefault="009D5657" w:rsidP="009D5657">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sz w:val="24"/>
                <w:szCs w:val="24"/>
              </w:rPr>
              <w:t>Izgrađena komunalna pristaništa</w:t>
            </w:r>
          </w:p>
          <w:p w14:paraId="782C37E5" w14:textId="77777777" w:rsidR="009D5657" w:rsidRPr="007B5143" w:rsidRDefault="009D5657" w:rsidP="009D5657">
            <w:pPr>
              <w:pStyle w:val="ListParagraph"/>
              <w:numPr>
                <w:ilvl w:val="0"/>
                <w:numId w:val="7"/>
              </w:numPr>
              <w:spacing w:after="0"/>
              <w:rPr>
                <w:rFonts w:ascii="Times New Roman" w:hAnsi="Times New Roman" w:cs="Times New Roman"/>
                <w:sz w:val="24"/>
                <w:szCs w:val="24"/>
              </w:rPr>
            </w:pPr>
            <w:r w:rsidRPr="007B5143">
              <w:rPr>
                <w:rFonts w:ascii="Times New Roman" w:hAnsi="Times New Roman" w:cs="Times New Roman"/>
                <w:sz w:val="24"/>
                <w:szCs w:val="24"/>
              </w:rPr>
              <w:t>Izgrađena turistička pristaništa</w:t>
            </w:r>
          </w:p>
        </w:tc>
      </w:tr>
      <w:tr w:rsidR="009D5657" w:rsidRPr="007B5143" w14:paraId="3A300EE7" w14:textId="77777777" w:rsidTr="00A40B42">
        <w:tc>
          <w:tcPr>
            <w:tcW w:w="2265" w:type="dxa"/>
            <w:shd w:val="clear" w:color="auto" w:fill="D9D9D9" w:themeFill="background1" w:themeFillShade="D9"/>
            <w:vAlign w:val="center"/>
          </w:tcPr>
          <w:p w14:paraId="07B9067B"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2"/>
            <w:vAlign w:val="center"/>
          </w:tcPr>
          <w:p w14:paraId="603A5DDF"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Državni proračun, proračun jedinice lokalne i regionalne samouprave, financijski izvori Europske unije, krediti (uključujući financijske instrumente EU)</w:t>
            </w:r>
          </w:p>
        </w:tc>
      </w:tr>
      <w:tr w:rsidR="009D5657" w:rsidRPr="007B5143" w14:paraId="54CA33B2" w14:textId="77777777" w:rsidTr="00A40B42">
        <w:tc>
          <w:tcPr>
            <w:tcW w:w="2265" w:type="dxa"/>
            <w:shd w:val="clear" w:color="auto" w:fill="D9D9D9" w:themeFill="background1" w:themeFillShade="D9"/>
            <w:vAlign w:val="center"/>
          </w:tcPr>
          <w:p w14:paraId="60B8740E"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gridSpan w:val="2"/>
            <w:vAlign w:val="center"/>
          </w:tcPr>
          <w:p w14:paraId="1F492982" w14:textId="17A4D89D" w:rsidR="009D5657" w:rsidRPr="007B5143" w:rsidRDefault="000E26D2" w:rsidP="00A40B42">
            <w:pPr>
              <w:spacing w:after="0"/>
              <w:jc w:val="left"/>
              <w:rPr>
                <w:rFonts w:ascii="Times New Roman" w:hAnsi="Times New Roman" w:cs="Times New Roman"/>
                <w:sz w:val="24"/>
                <w:szCs w:val="24"/>
              </w:rPr>
            </w:pPr>
            <w:r>
              <w:rPr>
                <w:rFonts w:ascii="Times New Roman" w:hAnsi="Times New Roman" w:cs="Times New Roman"/>
                <w:sz w:val="24"/>
                <w:szCs w:val="24"/>
              </w:rPr>
              <w:t>75.215.131</w:t>
            </w:r>
            <w:r w:rsidR="00574F36" w:rsidRPr="007B5143">
              <w:rPr>
                <w:rFonts w:ascii="Times New Roman" w:hAnsi="Times New Roman" w:cs="Times New Roman"/>
                <w:sz w:val="24"/>
                <w:szCs w:val="24"/>
              </w:rPr>
              <w:t xml:space="preserve"> HRK</w:t>
            </w:r>
          </w:p>
        </w:tc>
      </w:tr>
      <w:tr w:rsidR="009D5657" w:rsidRPr="007B5143" w14:paraId="0B2A04B3" w14:textId="77777777" w:rsidTr="00A40B42">
        <w:tc>
          <w:tcPr>
            <w:tcW w:w="2265" w:type="dxa"/>
            <w:shd w:val="clear" w:color="auto" w:fill="D9D9D9" w:themeFill="background1" w:themeFillShade="D9"/>
            <w:vAlign w:val="center"/>
          </w:tcPr>
          <w:p w14:paraId="6C2E1AD7"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2"/>
            <w:vAlign w:val="center"/>
          </w:tcPr>
          <w:p w14:paraId="3FC88884" w14:textId="2A16B49C" w:rsidR="009D5657" w:rsidRPr="007B5143" w:rsidRDefault="000E26D2" w:rsidP="00A40B42">
            <w:pPr>
              <w:spacing w:after="0"/>
              <w:rPr>
                <w:rFonts w:ascii="Times New Roman" w:hAnsi="Times New Roman" w:cs="Times New Roman"/>
                <w:sz w:val="24"/>
                <w:szCs w:val="24"/>
              </w:rPr>
            </w:pPr>
            <w:r>
              <w:rPr>
                <w:rFonts w:ascii="Times New Roman" w:hAnsi="Times New Roman" w:cs="Times New Roman"/>
                <w:sz w:val="24"/>
                <w:szCs w:val="24"/>
              </w:rPr>
              <w:t>106.393.955</w:t>
            </w:r>
            <w:r w:rsidR="00574F36" w:rsidRPr="007B5143">
              <w:rPr>
                <w:rFonts w:ascii="Times New Roman" w:hAnsi="Times New Roman" w:cs="Times New Roman"/>
                <w:sz w:val="24"/>
                <w:szCs w:val="24"/>
              </w:rPr>
              <w:t xml:space="preserve"> HRK</w:t>
            </w:r>
          </w:p>
        </w:tc>
      </w:tr>
      <w:tr w:rsidR="009D5657" w:rsidRPr="007B5143" w14:paraId="1BB1B6C8" w14:textId="77777777" w:rsidTr="00A40B42">
        <w:tc>
          <w:tcPr>
            <w:tcW w:w="2265" w:type="dxa"/>
            <w:shd w:val="clear" w:color="auto" w:fill="D9D9D9" w:themeFill="background1" w:themeFillShade="D9"/>
            <w:vAlign w:val="center"/>
          </w:tcPr>
          <w:p w14:paraId="66030B36"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2"/>
            <w:vAlign w:val="center"/>
          </w:tcPr>
          <w:p w14:paraId="1DD1FBB3" w14:textId="441B99A4" w:rsidR="009D5657" w:rsidRPr="007B5143" w:rsidRDefault="000E26D2" w:rsidP="00A40B42">
            <w:pPr>
              <w:spacing w:after="0"/>
              <w:rPr>
                <w:rFonts w:ascii="Times New Roman" w:hAnsi="Times New Roman" w:cs="Times New Roman"/>
                <w:sz w:val="24"/>
                <w:szCs w:val="24"/>
              </w:rPr>
            </w:pPr>
            <w:r>
              <w:rPr>
                <w:rFonts w:ascii="Times New Roman" w:hAnsi="Times New Roman" w:cs="Times New Roman"/>
                <w:sz w:val="24"/>
                <w:szCs w:val="24"/>
              </w:rPr>
              <w:t>8.971.500</w:t>
            </w:r>
            <w:r w:rsidR="00574F36" w:rsidRPr="007B5143">
              <w:rPr>
                <w:rFonts w:ascii="Times New Roman" w:hAnsi="Times New Roman" w:cs="Times New Roman"/>
                <w:sz w:val="24"/>
                <w:szCs w:val="24"/>
              </w:rPr>
              <w:t xml:space="preserve"> HRK</w:t>
            </w:r>
          </w:p>
        </w:tc>
      </w:tr>
      <w:tr w:rsidR="009D5657" w:rsidRPr="007B5143" w14:paraId="13D6E292" w14:textId="77777777" w:rsidTr="00A40B42">
        <w:tc>
          <w:tcPr>
            <w:tcW w:w="2265" w:type="dxa"/>
            <w:shd w:val="clear" w:color="auto" w:fill="D9D9D9" w:themeFill="background1" w:themeFillShade="D9"/>
            <w:vAlign w:val="center"/>
          </w:tcPr>
          <w:p w14:paraId="0BBDC557" w14:textId="21C6E452" w:rsidR="009D5657" w:rsidRPr="007B5143" w:rsidRDefault="00C948C6"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2"/>
            <w:vAlign w:val="center"/>
          </w:tcPr>
          <w:p w14:paraId="0A48544E" w14:textId="71E201AA" w:rsidR="009D5657" w:rsidRPr="007B5143" w:rsidRDefault="00A37CE4" w:rsidP="00A40B42">
            <w:pPr>
              <w:spacing w:after="0"/>
              <w:rPr>
                <w:rFonts w:ascii="Times New Roman" w:hAnsi="Times New Roman" w:cs="Times New Roman"/>
                <w:sz w:val="24"/>
                <w:szCs w:val="24"/>
              </w:rPr>
            </w:pPr>
            <w:r>
              <w:rPr>
                <w:rFonts w:ascii="Times New Roman" w:hAnsi="Times New Roman" w:cs="Times New Roman"/>
                <w:sz w:val="24"/>
                <w:szCs w:val="24"/>
              </w:rPr>
              <w:t>190.580.586</w:t>
            </w:r>
            <w:r w:rsidR="00574F36" w:rsidRPr="007B5143">
              <w:rPr>
                <w:rFonts w:ascii="Times New Roman" w:hAnsi="Times New Roman" w:cs="Times New Roman"/>
                <w:sz w:val="24"/>
                <w:szCs w:val="24"/>
              </w:rPr>
              <w:t xml:space="preserve"> HRK</w:t>
            </w:r>
          </w:p>
        </w:tc>
      </w:tr>
      <w:tr w:rsidR="009D5657" w:rsidRPr="007B5143" w14:paraId="080C5479" w14:textId="77777777" w:rsidTr="00A40B42">
        <w:tc>
          <w:tcPr>
            <w:tcW w:w="2265" w:type="dxa"/>
            <w:shd w:val="clear" w:color="auto" w:fill="D9D9D9" w:themeFill="background1" w:themeFillShade="D9"/>
            <w:vAlign w:val="center"/>
          </w:tcPr>
          <w:p w14:paraId="35BEB14A"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2"/>
            <w:vAlign w:val="center"/>
          </w:tcPr>
          <w:p w14:paraId="6FA42AD6" w14:textId="0D7D6C6F" w:rsidR="009D5657" w:rsidRPr="007B5143" w:rsidRDefault="0083729F" w:rsidP="00A40B42">
            <w:pPr>
              <w:spacing w:after="0"/>
              <w:rPr>
                <w:rFonts w:ascii="Times New Roman" w:hAnsi="Times New Roman" w:cs="Times New Roman"/>
                <w:sz w:val="24"/>
                <w:szCs w:val="24"/>
              </w:rPr>
            </w:pPr>
            <w:r w:rsidRPr="007B5143">
              <w:rPr>
                <w:rFonts w:ascii="Times New Roman" w:hAnsi="Times New Roman" w:cs="Times New Roman"/>
                <w:sz w:val="24"/>
                <w:szCs w:val="24"/>
              </w:rPr>
              <w:t xml:space="preserve">Do </w:t>
            </w:r>
            <w:r w:rsidR="00C15732" w:rsidRPr="007B5143">
              <w:rPr>
                <w:rFonts w:ascii="Times New Roman" w:hAnsi="Times New Roman" w:cs="Times New Roman"/>
                <w:sz w:val="24"/>
                <w:szCs w:val="24"/>
              </w:rPr>
              <w:t>203</w:t>
            </w:r>
            <w:r w:rsidR="00C15732">
              <w:rPr>
                <w:rFonts w:ascii="Times New Roman" w:hAnsi="Times New Roman" w:cs="Times New Roman"/>
                <w:sz w:val="24"/>
                <w:szCs w:val="24"/>
              </w:rPr>
              <w:t>1</w:t>
            </w:r>
            <w:r w:rsidR="00D4313D" w:rsidRPr="007B5143">
              <w:rPr>
                <w:rFonts w:ascii="Times New Roman" w:hAnsi="Times New Roman" w:cs="Times New Roman"/>
                <w:sz w:val="24"/>
                <w:szCs w:val="24"/>
              </w:rPr>
              <w:t>.</w:t>
            </w:r>
          </w:p>
        </w:tc>
      </w:tr>
      <w:tr w:rsidR="009D5657" w:rsidRPr="007B5143" w14:paraId="1C18F488" w14:textId="77777777" w:rsidTr="00A40B42">
        <w:tc>
          <w:tcPr>
            <w:tcW w:w="2265" w:type="dxa"/>
            <w:shd w:val="clear" w:color="auto" w:fill="D9D9D9" w:themeFill="background1" w:themeFillShade="D9"/>
            <w:vAlign w:val="center"/>
          </w:tcPr>
          <w:p w14:paraId="5C115BD4"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2"/>
            <w:shd w:val="clear" w:color="auto" w:fill="D9E2F3" w:themeFill="accent1" w:themeFillTint="33"/>
            <w:vAlign w:val="center"/>
          </w:tcPr>
          <w:p w14:paraId="20FCC4DC"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8.2.2 Izgradnja novih terminala za opasne tvari i specijaliziranih terminala te kapaciteta za gospodarenje otpadom</w:t>
            </w:r>
          </w:p>
        </w:tc>
      </w:tr>
      <w:tr w:rsidR="009D5657" w:rsidRPr="007B5143" w14:paraId="0D2F7717" w14:textId="77777777" w:rsidTr="00A40B42">
        <w:tc>
          <w:tcPr>
            <w:tcW w:w="2265" w:type="dxa"/>
            <w:shd w:val="clear" w:color="auto" w:fill="D9D9D9" w:themeFill="background1" w:themeFillShade="D9"/>
            <w:vAlign w:val="center"/>
          </w:tcPr>
          <w:p w14:paraId="0469B943"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2"/>
            <w:vAlign w:val="center"/>
          </w:tcPr>
          <w:p w14:paraId="66F4E720"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Mjera se provodi u svrhu izgradnje specijaliziranih terminala za opasne terete koji će biti usklađeni s važećom zakonskom regulativom i omogućiti sigurnu manipulaciju teretom. Na taj se može postići dodatna konkurentnost luka. Točne lokacije, kapaciteti i ostali važni parametri novih terminala za opasne tvari i specijaliziranih terminala za gospodarenje otpadom odredit će se izradom odgovarajuće projektne dokumentacije.</w:t>
            </w:r>
          </w:p>
          <w:p w14:paraId="5C53A1C5" w14:textId="77777777" w:rsidR="009D5657" w:rsidRPr="007B5143" w:rsidRDefault="009D5657" w:rsidP="00A40B42">
            <w:pPr>
              <w:spacing w:after="0"/>
              <w:rPr>
                <w:rFonts w:ascii="Times New Roman" w:hAnsi="Times New Roman" w:cs="Times New Roman"/>
                <w:sz w:val="24"/>
                <w:szCs w:val="24"/>
              </w:rPr>
            </w:pPr>
          </w:p>
          <w:p w14:paraId="0F71F908"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Predmetna mjera će se provesti putem aktivnosti:</w:t>
            </w:r>
          </w:p>
          <w:p w14:paraId="226B620E" w14:textId="067079E4" w:rsidR="009D5657" w:rsidRPr="007B5143" w:rsidRDefault="009D5657" w:rsidP="009D5657">
            <w:pPr>
              <w:pStyle w:val="ListParagraph"/>
              <w:numPr>
                <w:ilvl w:val="0"/>
                <w:numId w:val="5"/>
              </w:numPr>
              <w:spacing w:after="0"/>
              <w:rPr>
                <w:rFonts w:ascii="Times New Roman" w:hAnsi="Times New Roman" w:cs="Times New Roman"/>
                <w:sz w:val="24"/>
                <w:szCs w:val="24"/>
              </w:rPr>
            </w:pPr>
            <w:r w:rsidRPr="007B5143">
              <w:rPr>
                <w:rFonts w:ascii="Times New Roman" w:hAnsi="Times New Roman" w:cs="Times New Roman"/>
                <w:sz w:val="24"/>
                <w:szCs w:val="24"/>
              </w:rPr>
              <w:lastRenderedPageBreak/>
              <w:t>Izgradnja terminala za opasne terete, odnosno za opskrbu plovila gorivom i za ekološki prihvatljivo prikupljanje otpada koji nastaje na plovilima (</w:t>
            </w:r>
            <w:proofErr w:type="spellStart"/>
            <w:r w:rsidRPr="007B5143">
              <w:rPr>
                <w:rFonts w:ascii="Times New Roman" w:hAnsi="Times New Roman" w:cs="Times New Roman"/>
                <w:sz w:val="24"/>
                <w:szCs w:val="24"/>
              </w:rPr>
              <w:t>zauljene</w:t>
            </w:r>
            <w:proofErr w:type="spellEnd"/>
            <w:r w:rsidRPr="007B5143">
              <w:rPr>
                <w:rFonts w:ascii="Times New Roman" w:hAnsi="Times New Roman" w:cs="Times New Roman"/>
                <w:sz w:val="24"/>
                <w:szCs w:val="24"/>
              </w:rPr>
              <w:t xml:space="preserve"> vode, opasne vode, komunalni otpad), postrojenje za zbrinjavanje otpada i opskrbu brodova pogonskim gorivom u luci Slavonski Brod</w:t>
            </w:r>
          </w:p>
          <w:p w14:paraId="1E28C9C4" w14:textId="77777777" w:rsidR="009D5657" w:rsidRPr="007B5143" w:rsidRDefault="009D5657" w:rsidP="009D5657">
            <w:pPr>
              <w:pStyle w:val="ListParagraph"/>
              <w:numPr>
                <w:ilvl w:val="0"/>
                <w:numId w:val="5"/>
              </w:numPr>
              <w:spacing w:after="0"/>
              <w:rPr>
                <w:rFonts w:ascii="Times New Roman" w:hAnsi="Times New Roman" w:cs="Times New Roman"/>
                <w:sz w:val="24"/>
                <w:szCs w:val="24"/>
              </w:rPr>
            </w:pPr>
            <w:r w:rsidRPr="007B5143">
              <w:rPr>
                <w:rFonts w:ascii="Times New Roman" w:hAnsi="Times New Roman" w:cs="Times New Roman"/>
                <w:sz w:val="24"/>
                <w:szCs w:val="24"/>
              </w:rPr>
              <w:t>Izgradnja infrastrukture i sustava za prihvat otpada s plovila čime će se staviti naglasak na postizanje koncepta „zelene luke“</w:t>
            </w:r>
          </w:p>
          <w:p w14:paraId="6D875E63" w14:textId="77777777" w:rsidR="00574F36" w:rsidRDefault="00574F36" w:rsidP="009D5657">
            <w:pPr>
              <w:pStyle w:val="ListParagraph"/>
              <w:numPr>
                <w:ilvl w:val="0"/>
                <w:numId w:val="5"/>
              </w:numPr>
              <w:spacing w:after="0"/>
              <w:rPr>
                <w:rFonts w:ascii="Times New Roman" w:hAnsi="Times New Roman" w:cs="Times New Roman"/>
                <w:sz w:val="24"/>
                <w:szCs w:val="24"/>
              </w:rPr>
            </w:pPr>
            <w:r w:rsidRPr="007B5143">
              <w:rPr>
                <w:rFonts w:ascii="Times New Roman" w:hAnsi="Times New Roman" w:cs="Times New Roman"/>
                <w:sz w:val="24"/>
                <w:szCs w:val="24"/>
              </w:rPr>
              <w:t>Izgradnja terminala za zbrinjavanje otpada s plovila u okviru koje će se izgraditi infrastruktura u obliku lučkih privatnih postaja.</w:t>
            </w:r>
          </w:p>
          <w:p w14:paraId="4C012B0C" w14:textId="77777777" w:rsidR="00340DD9" w:rsidRPr="008440BF" w:rsidRDefault="00340DD9" w:rsidP="00340DD9">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63DD463F" w14:textId="41314279" w:rsidR="00340DD9" w:rsidRPr="009433A2" w:rsidRDefault="00340DD9" w:rsidP="00340DD9">
            <w:pPr>
              <w:pStyle w:val="ListParagraph"/>
              <w:numPr>
                <w:ilvl w:val="0"/>
                <w:numId w:val="7"/>
              </w:numPr>
              <w:spacing w:line="257" w:lineRule="auto"/>
              <w:rPr>
                <w:rFonts w:ascii="Times New Roman" w:hAnsi="Times New Roman" w:cs="Times New Roman"/>
                <w:sz w:val="18"/>
                <w:szCs w:val="18"/>
              </w:rPr>
            </w:pPr>
            <w:r w:rsidRPr="00465B6F">
              <w:rPr>
                <w:rFonts w:ascii="Times New Roman" w:hAnsi="Times New Roman" w:cs="Times New Roman"/>
                <w:sz w:val="24"/>
                <w:szCs w:val="24"/>
              </w:rPr>
              <w:t>A930002</w:t>
            </w:r>
          </w:p>
          <w:p w14:paraId="596E99F4" w14:textId="77777777" w:rsidR="00340DD9" w:rsidRPr="00CE5842" w:rsidRDefault="009433A2" w:rsidP="00D02335">
            <w:pPr>
              <w:pStyle w:val="ListParagraph"/>
              <w:numPr>
                <w:ilvl w:val="0"/>
                <w:numId w:val="7"/>
              </w:numPr>
              <w:spacing w:line="257" w:lineRule="auto"/>
              <w:rPr>
                <w:rFonts w:ascii="Times New Roman" w:hAnsi="Times New Roman" w:cs="Times New Roman"/>
                <w:sz w:val="18"/>
                <w:szCs w:val="18"/>
              </w:rPr>
            </w:pPr>
            <w:r w:rsidRPr="00D02335">
              <w:rPr>
                <w:rFonts w:ascii="Times New Roman" w:hAnsi="Times New Roman" w:cs="Times New Roman"/>
                <w:sz w:val="24"/>
                <w:szCs w:val="24"/>
              </w:rPr>
              <w:t>K810069</w:t>
            </w:r>
          </w:p>
          <w:p w14:paraId="0C9D64C4" w14:textId="0668734E" w:rsidR="00CE5842" w:rsidRPr="00D02335" w:rsidRDefault="00CE5842" w:rsidP="00D02335">
            <w:pPr>
              <w:pStyle w:val="ListParagraph"/>
              <w:numPr>
                <w:ilvl w:val="0"/>
                <w:numId w:val="7"/>
              </w:numPr>
              <w:spacing w:line="257" w:lineRule="auto"/>
              <w:rPr>
                <w:rFonts w:ascii="Times New Roman" w:hAnsi="Times New Roman" w:cs="Times New Roman"/>
                <w:sz w:val="18"/>
                <w:szCs w:val="18"/>
              </w:rPr>
            </w:pPr>
            <w:r>
              <w:rPr>
                <w:rFonts w:ascii="Times New Roman" w:hAnsi="Times New Roman" w:cs="Times New Roman"/>
                <w:sz w:val="24"/>
                <w:szCs w:val="24"/>
              </w:rPr>
              <w:t>K928005</w:t>
            </w:r>
          </w:p>
        </w:tc>
      </w:tr>
      <w:tr w:rsidR="009D5657" w:rsidRPr="007B5143" w14:paraId="3C04C968" w14:textId="77777777" w:rsidTr="00A40B42">
        <w:tc>
          <w:tcPr>
            <w:tcW w:w="2265" w:type="dxa"/>
            <w:shd w:val="clear" w:color="auto" w:fill="D9D9D9" w:themeFill="background1" w:themeFillShade="D9"/>
            <w:vAlign w:val="center"/>
          </w:tcPr>
          <w:p w14:paraId="70F8768F" w14:textId="000996D5" w:rsidR="009D5657" w:rsidRPr="007B5143" w:rsidRDefault="00C948C6"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9D5657" w:rsidRPr="007B5143">
              <w:rPr>
                <w:rFonts w:ascii="Times New Roman" w:hAnsi="Times New Roman" w:cs="Times New Roman"/>
                <w:sz w:val="24"/>
                <w:szCs w:val="24"/>
              </w:rPr>
              <w:t>:</w:t>
            </w:r>
          </w:p>
        </w:tc>
        <w:tc>
          <w:tcPr>
            <w:tcW w:w="6797" w:type="dxa"/>
            <w:gridSpan w:val="2"/>
            <w:vAlign w:val="center"/>
          </w:tcPr>
          <w:p w14:paraId="06E9378D" w14:textId="77777777" w:rsidR="009D5657" w:rsidRPr="007B5143" w:rsidRDefault="009D5657" w:rsidP="00C948C6">
            <w:pPr>
              <w:pStyle w:val="ListParagraph"/>
              <w:numPr>
                <w:ilvl w:val="0"/>
                <w:numId w:val="5"/>
              </w:numPr>
              <w:spacing w:after="0"/>
              <w:rPr>
                <w:rFonts w:ascii="Times New Roman" w:hAnsi="Times New Roman" w:cs="Times New Roman"/>
                <w:sz w:val="24"/>
                <w:szCs w:val="24"/>
              </w:rPr>
            </w:pPr>
            <w:r w:rsidRPr="007B5143">
              <w:rPr>
                <w:rFonts w:ascii="Times New Roman" w:hAnsi="Times New Roman" w:cs="Times New Roman"/>
                <w:sz w:val="24"/>
                <w:szCs w:val="24"/>
              </w:rPr>
              <w:t>Lučke uprave</w:t>
            </w:r>
          </w:p>
        </w:tc>
      </w:tr>
      <w:tr w:rsidR="009D5657" w:rsidRPr="007B5143" w14:paraId="7AEC39D6" w14:textId="77777777" w:rsidTr="00A40B42">
        <w:tc>
          <w:tcPr>
            <w:tcW w:w="2265" w:type="dxa"/>
            <w:shd w:val="clear" w:color="auto" w:fill="D9D9D9" w:themeFill="background1" w:themeFillShade="D9"/>
            <w:vAlign w:val="center"/>
          </w:tcPr>
          <w:p w14:paraId="1EAF6291"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gridSpan w:val="2"/>
            <w:vAlign w:val="center"/>
          </w:tcPr>
          <w:p w14:paraId="4965089A" w14:textId="77777777" w:rsidR="009D5657" w:rsidRPr="007B5143" w:rsidRDefault="009D5657" w:rsidP="009D5657">
            <w:pPr>
              <w:pStyle w:val="ListParagraph"/>
              <w:numPr>
                <w:ilvl w:val="0"/>
                <w:numId w:val="6"/>
              </w:numPr>
              <w:spacing w:after="0"/>
              <w:rPr>
                <w:rFonts w:ascii="Times New Roman" w:hAnsi="Times New Roman" w:cs="Times New Roman"/>
                <w:sz w:val="24"/>
                <w:szCs w:val="24"/>
              </w:rPr>
            </w:pPr>
            <w:r w:rsidRPr="007B5143">
              <w:rPr>
                <w:rFonts w:ascii="Times New Roman" w:hAnsi="Times New Roman" w:cs="Times New Roman"/>
                <w:sz w:val="24"/>
                <w:szCs w:val="24"/>
              </w:rPr>
              <w:t>Izgrađeni terminali za opasne tvari</w:t>
            </w:r>
          </w:p>
          <w:p w14:paraId="4407D110" w14:textId="77777777" w:rsidR="009D5657" w:rsidRPr="007B5143" w:rsidRDefault="009D5657" w:rsidP="009D5657">
            <w:pPr>
              <w:pStyle w:val="ListParagraph"/>
              <w:numPr>
                <w:ilvl w:val="0"/>
                <w:numId w:val="6"/>
              </w:numPr>
              <w:spacing w:after="0"/>
              <w:rPr>
                <w:rFonts w:ascii="Times New Roman" w:hAnsi="Times New Roman" w:cs="Times New Roman"/>
                <w:sz w:val="24"/>
                <w:szCs w:val="24"/>
              </w:rPr>
            </w:pPr>
            <w:r w:rsidRPr="007B5143">
              <w:rPr>
                <w:rFonts w:ascii="Times New Roman" w:hAnsi="Times New Roman" w:cs="Times New Roman"/>
                <w:sz w:val="24"/>
                <w:szCs w:val="24"/>
              </w:rPr>
              <w:t>Izgrađeni specijalizirani terminali</w:t>
            </w:r>
          </w:p>
        </w:tc>
      </w:tr>
      <w:tr w:rsidR="009D5657" w:rsidRPr="007B5143" w14:paraId="25CE764B" w14:textId="77777777" w:rsidTr="00A40B42">
        <w:tc>
          <w:tcPr>
            <w:tcW w:w="2265" w:type="dxa"/>
            <w:shd w:val="clear" w:color="auto" w:fill="D9D9D9" w:themeFill="background1" w:themeFillShade="D9"/>
            <w:vAlign w:val="center"/>
          </w:tcPr>
          <w:p w14:paraId="5373BD94"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2"/>
            <w:vAlign w:val="center"/>
          </w:tcPr>
          <w:p w14:paraId="1A3CB3E7"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Državni proračun, financijski izvor Europske unije i privatni investitori</w:t>
            </w:r>
          </w:p>
        </w:tc>
      </w:tr>
      <w:tr w:rsidR="009D5657" w:rsidRPr="007B5143" w14:paraId="0373DE7B" w14:textId="77777777" w:rsidTr="00A40B42">
        <w:tc>
          <w:tcPr>
            <w:tcW w:w="2265" w:type="dxa"/>
            <w:shd w:val="clear" w:color="auto" w:fill="D9D9D9" w:themeFill="background1" w:themeFillShade="D9"/>
            <w:vAlign w:val="center"/>
          </w:tcPr>
          <w:p w14:paraId="7C9CD8C2"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gridSpan w:val="2"/>
            <w:vAlign w:val="center"/>
          </w:tcPr>
          <w:p w14:paraId="28348F8D" w14:textId="0666D5D7" w:rsidR="009D5657" w:rsidRPr="007B5143" w:rsidRDefault="00A37CE4" w:rsidP="00A40B42">
            <w:pPr>
              <w:spacing w:after="0"/>
              <w:jc w:val="left"/>
              <w:rPr>
                <w:rFonts w:ascii="Times New Roman" w:hAnsi="Times New Roman" w:cs="Times New Roman"/>
                <w:sz w:val="24"/>
                <w:szCs w:val="24"/>
              </w:rPr>
            </w:pPr>
            <w:r>
              <w:rPr>
                <w:rFonts w:ascii="Times New Roman" w:hAnsi="Times New Roman" w:cs="Times New Roman"/>
                <w:sz w:val="24"/>
                <w:szCs w:val="24"/>
              </w:rPr>
              <w:t>1.696.493</w:t>
            </w:r>
            <w:r w:rsidR="00574F36" w:rsidRPr="007B5143">
              <w:rPr>
                <w:rFonts w:ascii="Times New Roman" w:hAnsi="Times New Roman" w:cs="Times New Roman"/>
                <w:sz w:val="24"/>
                <w:szCs w:val="24"/>
              </w:rPr>
              <w:t xml:space="preserve"> HRK</w:t>
            </w:r>
          </w:p>
        </w:tc>
      </w:tr>
      <w:tr w:rsidR="009D5657" w:rsidRPr="007B5143" w14:paraId="429C37BD" w14:textId="77777777" w:rsidTr="00A40B42">
        <w:tc>
          <w:tcPr>
            <w:tcW w:w="2265" w:type="dxa"/>
            <w:shd w:val="clear" w:color="auto" w:fill="D9D9D9" w:themeFill="background1" w:themeFillShade="D9"/>
            <w:vAlign w:val="center"/>
          </w:tcPr>
          <w:p w14:paraId="0F2AC863"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2"/>
            <w:vAlign w:val="center"/>
          </w:tcPr>
          <w:p w14:paraId="77563E2D" w14:textId="5168EB5D" w:rsidR="009D5657" w:rsidRPr="007B5143" w:rsidRDefault="00A37CE4" w:rsidP="00A40B42">
            <w:pPr>
              <w:spacing w:after="0"/>
              <w:jc w:val="left"/>
              <w:rPr>
                <w:rFonts w:ascii="Times New Roman" w:hAnsi="Times New Roman" w:cs="Times New Roman"/>
                <w:sz w:val="24"/>
                <w:szCs w:val="24"/>
              </w:rPr>
            </w:pPr>
            <w:r>
              <w:rPr>
                <w:rFonts w:ascii="Times New Roman" w:hAnsi="Times New Roman" w:cs="Times New Roman"/>
                <w:sz w:val="24"/>
                <w:szCs w:val="24"/>
              </w:rPr>
              <w:t>19.803.875</w:t>
            </w:r>
            <w:r w:rsidR="00574F36" w:rsidRPr="007B5143">
              <w:rPr>
                <w:rFonts w:ascii="Times New Roman" w:hAnsi="Times New Roman" w:cs="Times New Roman"/>
                <w:sz w:val="24"/>
                <w:szCs w:val="24"/>
              </w:rPr>
              <w:t xml:space="preserve"> HRK</w:t>
            </w:r>
          </w:p>
        </w:tc>
      </w:tr>
      <w:tr w:rsidR="009D5657" w:rsidRPr="007B5143" w14:paraId="210627D5" w14:textId="77777777" w:rsidTr="00A40B42">
        <w:tc>
          <w:tcPr>
            <w:tcW w:w="2265" w:type="dxa"/>
            <w:shd w:val="clear" w:color="auto" w:fill="D9D9D9" w:themeFill="background1" w:themeFillShade="D9"/>
            <w:vAlign w:val="center"/>
          </w:tcPr>
          <w:p w14:paraId="7E131D01"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2"/>
            <w:vAlign w:val="center"/>
          </w:tcPr>
          <w:p w14:paraId="3E4CBD47" w14:textId="14C2D994" w:rsidR="009D5657" w:rsidRPr="007B5143" w:rsidRDefault="00A37CE4" w:rsidP="00A40B42">
            <w:pPr>
              <w:spacing w:after="0"/>
              <w:jc w:val="left"/>
              <w:rPr>
                <w:rFonts w:ascii="Times New Roman" w:hAnsi="Times New Roman" w:cs="Times New Roman"/>
                <w:sz w:val="24"/>
                <w:szCs w:val="24"/>
              </w:rPr>
            </w:pPr>
            <w:r>
              <w:rPr>
                <w:rFonts w:ascii="Times New Roman" w:hAnsi="Times New Roman" w:cs="Times New Roman"/>
                <w:sz w:val="24"/>
                <w:szCs w:val="24"/>
              </w:rPr>
              <w:t>2</w:t>
            </w:r>
            <w:r w:rsidR="00C567E7">
              <w:rPr>
                <w:rFonts w:ascii="Times New Roman" w:hAnsi="Times New Roman" w:cs="Times New Roman"/>
                <w:sz w:val="24"/>
                <w:szCs w:val="24"/>
              </w:rPr>
              <w:t>3</w:t>
            </w:r>
            <w:r>
              <w:rPr>
                <w:rFonts w:ascii="Times New Roman" w:hAnsi="Times New Roman" w:cs="Times New Roman"/>
                <w:sz w:val="24"/>
                <w:szCs w:val="24"/>
              </w:rPr>
              <w:t>.339.513</w:t>
            </w:r>
            <w:r w:rsidR="00574F36" w:rsidRPr="007B5143">
              <w:rPr>
                <w:rFonts w:ascii="Times New Roman" w:hAnsi="Times New Roman" w:cs="Times New Roman"/>
                <w:sz w:val="24"/>
                <w:szCs w:val="24"/>
              </w:rPr>
              <w:t xml:space="preserve"> HRK</w:t>
            </w:r>
          </w:p>
        </w:tc>
      </w:tr>
      <w:tr w:rsidR="009D5657" w:rsidRPr="007B5143" w14:paraId="6DC59002" w14:textId="77777777" w:rsidTr="00A40B42">
        <w:tc>
          <w:tcPr>
            <w:tcW w:w="2265" w:type="dxa"/>
            <w:shd w:val="clear" w:color="auto" w:fill="D9D9D9" w:themeFill="background1" w:themeFillShade="D9"/>
            <w:vAlign w:val="center"/>
          </w:tcPr>
          <w:p w14:paraId="0432E475" w14:textId="3C1F54D5" w:rsidR="009D5657" w:rsidRPr="007B5143" w:rsidRDefault="00C948C6"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2"/>
            <w:vAlign w:val="center"/>
          </w:tcPr>
          <w:p w14:paraId="2F731A52" w14:textId="563B942C" w:rsidR="009D5657" w:rsidRPr="007B5143" w:rsidRDefault="00EB66E9" w:rsidP="00A40B42">
            <w:pPr>
              <w:spacing w:after="0"/>
              <w:rPr>
                <w:rFonts w:ascii="Times New Roman" w:hAnsi="Times New Roman" w:cs="Times New Roman"/>
                <w:sz w:val="24"/>
                <w:szCs w:val="24"/>
              </w:rPr>
            </w:pPr>
            <w:r>
              <w:rPr>
                <w:rFonts w:ascii="Times New Roman" w:hAnsi="Times New Roman" w:cs="Times New Roman"/>
                <w:sz w:val="24"/>
                <w:szCs w:val="24"/>
              </w:rPr>
              <w:t>41.839.881</w:t>
            </w:r>
            <w:r w:rsidR="00574F36" w:rsidRPr="007B5143">
              <w:rPr>
                <w:rFonts w:ascii="Times New Roman" w:hAnsi="Times New Roman" w:cs="Times New Roman"/>
                <w:sz w:val="24"/>
                <w:szCs w:val="24"/>
              </w:rPr>
              <w:t xml:space="preserve"> HRK</w:t>
            </w:r>
          </w:p>
        </w:tc>
      </w:tr>
      <w:tr w:rsidR="009D5657" w:rsidRPr="007B5143" w14:paraId="40495068" w14:textId="77777777" w:rsidTr="00A40B42">
        <w:tc>
          <w:tcPr>
            <w:tcW w:w="2265" w:type="dxa"/>
            <w:shd w:val="clear" w:color="auto" w:fill="D9D9D9" w:themeFill="background1" w:themeFillShade="D9"/>
            <w:vAlign w:val="center"/>
          </w:tcPr>
          <w:p w14:paraId="4F327CDC"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2"/>
            <w:vAlign w:val="center"/>
          </w:tcPr>
          <w:p w14:paraId="5EECDF8F" w14:textId="2DF1279F" w:rsidR="009D5657" w:rsidRPr="007B5143" w:rsidRDefault="00D4313D" w:rsidP="00A40B42">
            <w:pPr>
              <w:spacing w:after="0"/>
              <w:rPr>
                <w:rFonts w:ascii="Times New Roman" w:hAnsi="Times New Roman" w:cs="Times New Roman"/>
                <w:sz w:val="24"/>
                <w:szCs w:val="24"/>
              </w:rPr>
            </w:pPr>
            <w:r w:rsidRPr="007B5143">
              <w:rPr>
                <w:rFonts w:ascii="Times New Roman" w:hAnsi="Times New Roman" w:cs="Times New Roman"/>
                <w:sz w:val="24"/>
                <w:szCs w:val="24"/>
              </w:rPr>
              <w:t>202</w:t>
            </w:r>
            <w:r w:rsidR="0083729F" w:rsidRPr="007B5143">
              <w:rPr>
                <w:rFonts w:ascii="Times New Roman" w:hAnsi="Times New Roman" w:cs="Times New Roman"/>
                <w:sz w:val="24"/>
                <w:szCs w:val="24"/>
              </w:rPr>
              <w:t>7</w:t>
            </w:r>
            <w:r w:rsidRPr="007B5143">
              <w:rPr>
                <w:rFonts w:ascii="Times New Roman" w:hAnsi="Times New Roman" w:cs="Times New Roman"/>
                <w:sz w:val="24"/>
                <w:szCs w:val="24"/>
              </w:rPr>
              <w:t>.</w:t>
            </w:r>
          </w:p>
        </w:tc>
      </w:tr>
      <w:tr w:rsidR="009D5657" w:rsidRPr="007B5143" w14:paraId="6DE300C0" w14:textId="77777777" w:rsidTr="00A40B42">
        <w:tc>
          <w:tcPr>
            <w:tcW w:w="2265" w:type="dxa"/>
            <w:shd w:val="clear" w:color="auto" w:fill="D9D9D9" w:themeFill="background1" w:themeFillShade="D9"/>
            <w:vAlign w:val="center"/>
          </w:tcPr>
          <w:p w14:paraId="579E8F5B"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2"/>
            <w:shd w:val="clear" w:color="auto" w:fill="D9E2F3" w:themeFill="accent1" w:themeFillTint="33"/>
            <w:vAlign w:val="center"/>
          </w:tcPr>
          <w:p w14:paraId="78EE6D46"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8.2.3 Izgradnja brodogradilišta i dizalica za podizanje riječnih plovila</w:t>
            </w:r>
          </w:p>
        </w:tc>
      </w:tr>
      <w:tr w:rsidR="009D5657" w:rsidRPr="007B5143" w14:paraId="5A26CC35" w14:textId="77777777" w:rsidTr="00A40B42">
        <w:tc>
          <w:tcPr>
            <w:tcW w:w="2265" w:type="dxa"/>
            <w:shd w:val="clear" w:color="auto" w:fill="D9D9D9" w:themeFill="background1" w:themeFillShade="D9"/>
            <w:vAlign w:val="center"/>
          </w:tcPr>
          <w:p w14:paraId="38A0BC5D"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2"/>
            <w:vAlign w:val="center"/>
          </w:tcPr>
          <w:p w14:paraId="096703F2"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 xml:space="preserve">Potpuna usluga u sektoru unutarnjih plovnih putova znači i osiguranje usluga vezanih za izradu, popravak i nadogradnju plovila. Zbog toga je važno razmotriti izgradnju infrastrukture i usluga vezanih za brodogradnju i na području Republike Hrvatske. </w:t>
            </w:r>
          </w:p>
          <w:p w14:paraId="500F0B51" w14:textId="77777777" w:rsidR="009D5657" w:rsidRPr="007B5143" w:rsidRDefault="009D5657" w:rsidP="00A40B42">
            <w:pPr>
              <w:spacing w:after="0"/>
              <w:rPr>
                <w:rFonts w:ascii="Times New Roman" w:hAnsi="Times New Roman" w:cs="Times New Roman"/>
                <w:sz w:val="24"/>
                <w:szCs w:val="24"/>
              </w:rPr>
            </w:pPr>
          </w:p>
          <w:p w14:paraId="6C32094D"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Mjera će se provesti putem aktivnosti:</w:t>
            </w:r>
          </w:p>
          <w:p w14:paraId="2DA9E3B5" w14:textId="75C09961" w:rsidR="00447D19" w:rsidRPr="007B5143" w:rsidRDefault="00447D19" w:rsidP="009D5657">
            <w:pPr>
              <w:pStyle w:val="ListParagraph"/>
              <w:numPr>
                <w:ilvl w:val="0"/>
                <w:numId w:val="4"/>
              </w:numPr>
              <w:spacing w:after="0"/>
              <w:rPr>
                <w:rFonts w:ascii="Times New Roman" w:hAnsi="Times New Roman" w:cs="Times New Roman"/>
                <w:b/>
                <w:bCs/>
                <w:sz w:val="24"/>
                <w:szCs w:val="24"/>
              </w:rPr>
            </w:pPr>
            <w:r w:rsidRPr="007B5143">
              <w:rPr>
                <w:rFonts w:ascii="Times New Roman" w:hAnsi="Times New Roman" w:cs="Times New Roman"/>
                <w:b/>
                <w:bCs/>
                <w:sz w:val="24"/>
                <w:szCs w:val="24"/>
              </w:rPr>
              <w:t xml:space="preserve">Unaprjeđenje infrastrukture postojećeg brodogradilišta </w:t>
            </w:r>
          </w:p>
          <w:p w14:paraId="1FC550CA" w14:textId="18DBCB47" w:rsidR="00447D19" w:rsidRPr="007B5143" w:rsidRDefault="00447D19" w:rsidP="00447D19">
            <w:pPr>
              <w:spacing w:after="0"/>
              <w:rPr>
                <w:rFonts w:ascii="Times New Roman" w:hAnsi="Times New Roman" w:cs="Times New Roman"/>
                <w:sz w:val="24"/>
                <w:szCs w:val="24"/>
              </w:rPr>
            </w:pPr>
            <w:r w:rsidRPr="007B5143">
              <w:rPr>
                <w:rFonts w:ascii="Times New Roman" w:hAnsi="Times New Roman" w:cs="Times New Roman"/>
                <w:sz w:val="24"/>
                <w:szCs w:val="24"/>
              </w:rPr>
              <w:t>Aktivnost predviđa sanaciju skladišne i upravne zgrade koje su oštećene uslijed razornog potresa koji je pogodio područje Siska, Petrinje i Gline u prosincu 2020. godine.</w:t>
            </w:r>
          </w:p>
          <w:p w14:paraId="569BB7DF" w14:textId="5DB61754" w:rsidR="009D5657" w:rsidRPr="007B5143" w:rsidRDefault="00447D19" w:rsidP="009D5657">
            <w:pPr>
              <w:pStyle w:val="ListParagraph"/>
              <w:numPr>
                <w:ilvl w:val="0"/>
                <w:numId w:val="4"/>
              </w:numPr>
              <w:spacing w:after="0"/>
              <w:rPr>
                <w:rFonts w:ascii="Times New Roman" w:hAnsi="Times New Roman" w:cs="Times New Roman"/>
                <w:b/>
                <w:bCs/>
                <w:sz w:val="24"/>
                <w:szCs w:val="24"/>
              </w:rPr>
            </w:pPr>
            <w:r w:rsidRPr="007B5143">
              <w:rPr>
                <w:rFonts w:ascii="Times New Roman" w:hAnsi="Times New Roman" w:cs="Times New Roman"/>
                <w:b/>
                <w:bCs/>
                <w:sz w:val="24"/>
                <w:szCs w:val="24"/>
              </w:rPr>
              <w:lastRenderedPageBreak/>
              <w:t>I</w:t>
            </w:r>
            <w:r w:rsidR="009D5657" w:rsidRPr="007B5143">
              <w:rPr>
                <w:rFonts w:ascii="Times New Roman" w:hAnsi="Times New Roman" w:cs="Times New Roman"/>
                <w:b/>
                <w:bCs/>
                <w:sz w:val="24"/>
                <w:szCs w:val="24"/>
              </w:rPr>
              <w:t xml:space="preserve">zgradnje brodogradilišta za izgradnju i popravak riječnih plovila u luci Slavonski Brod. </w:t>
            </w:r>
          </w:p>
          <w:p w14:paraId="773B28E6"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Navedena aktivnost će omogućiti usluge popravljanja i servisiranja plovila, ali i izgradnje plovila namijenjenih specijalno za plovidbu rijekom Savom (za plovidbu smanjenim gazom).</w:t>
            </w:r>
          </w:p>
          <w:p w14:paraId="2B634187" w14:textId="77777777" w:rsidR="00447D19" w:rsidRPr="007B5143" w:rsidRDefault="00447D19" w:rsidP="00447D19">
            <w:pPr>
              <w:pStyle w:val="ListParagraph"/>
              <w:numPr>
                <w:ilvl w:val="0"/>
                <w:numId w:val="4"/>
              </w:numPr>
              <w:spacing w:after="0"/>
              <w:rPr>
                <w:rFonts w:ascii="Times New Roman" w:hAnsi="Times New Roman" w:cs="Times New Roman"/>
                <w:b/>
                <w:bCs/>
                <w:sz w:val="24"/>
                <w:szCs w:val="24"/>
              </w:rPr>
            </w:pPr>
            <w:r w:rsidRPr="007B5143">
              <w:rPr>
                <w:rFonts w:ascii="Times New Roman" w:hAnsi="Times New Roman" w:cs="Times New Roman"/>
                <w:b/>
                <w:bCs/>
                <w:sz w:val="24"/>
                <w:szCs w:val="24"/>
              </w:rPr>
              <w:t>Nabava dizalice za podizanje manjih riječnih plovila u luci Slavonski Brod</w:t>
            </w:r>
          </w:p>
          <w:p w14:paraId="03FE514A" w14:textId="77777777" w:rsidR="00447D19" w:rsidRDefault="00447D19" w:rsidP="00447D19">
            <w:pPr>
              <w:spacing w:after="0"/>
              <w:rPr>
                <w:rFonts w:ascii="Times New Roman" w:hAnsi="Times New Roman" w:cs="Times New Roman"/>
                <w:sz w:val="24"/>
                <w:szCs w:val="24"/>
              </w:rPr>
            </w:pPr>
            <w:r w:rsidRPr="007B5143">
              <w:rPr>
                <w:rFonts w:ascii="Times New Roman" w:hAnsi="Times New Roman" w:cs="Times New Roman"/>
                <w:sz w:val="24"/>
                <w:szCs w:val="24"/>
              </w:rPr>
              <w:t>Aktivnost obuhvaća nabavu dizalice za podizanje i spuštanje manjih plovila u rijeku Savu kako bi se brodarima i drugim vlasnicima plovila omogućio brz i siguran prijenos plovila sa i na rijeku Savu.</w:t>
            </w:r>
          </w:p>
          <w:p w14:paraId="4E81242D" w14:textId="77777777" w:rsidR="00D02335" w:rsidRPr="008440BF" w:rsidRDefault="00D02335" w:rsidP="00D02335">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4B55B733" w14:textId="171BC9C3" w:rsidR="00D02335" w:rsidRPr="00D36072" w:rsidRDefault="00D36072" w:rsidP="00D02335">
            <w:pPr>
              <w:pStyle w:val="ListParagraph"/>
              <w:numPr>
                <w:ilvl w:val="0"/>
                <w:numId w:val="7"/>
              </w:numPr>
              <w:spacing w:line="257" w:lineRule="auto"/>
              <w:rPr>
                <w:rFonts w:ascii="Times New Roman" w:hAnsi="Times New Roman" w:cs="Times New Roman"/>
                <w:sz w:val="18"/>
                <w:szCs w:val="18"/>
              </w:rPr>
            </w:pPr>
            <w:r w:rsidRPr="00D36072">
              <w:rPr>
                <w:rFonts w:ascii="Times New Roman" w:hAnsi="Times New Roman" w:cs="Times New Roman"/>
                <w:iCs/>
                <w:sz w:val="24"/>
                <w:szCs w:val="24"/>
              </w:rPr>
              <w:t>K931003</w:t>
            </w:r>
          </w:p>
          <w:p w14:paraId="2EE9CB3E" w14:textId="24B2446C" w:rsidR="00D02335" w:rsidRPr="009C1263" w:rsidRDefault="00BF3798" w:rsidP="009C1263">
            <w:pPr>
              <w:pStyle w:val="ListParagraph"/>
              <w:numPr>
                <w:ilvl w:val="0"/>
                <w:numId w:val="7"/>
              </w:numPr>
              <w:spacing w:line="257" w:lineRule="auto"/>
              <w:rPr>
                <w:rFonts w:ascii="Times New Roman" w:hAnsi="Times New Roman" w:cs="Times New Roman"/>
                <w:iCs/>
                <w:sz w:val="24"/>
                <w:szCs w:val="24"/>
              </w:rPr>
            </w:pPr>
            <w:r w:rsidRPr="009C1263">
              <w:rPr>
                <w:rFonts w:ascii="Times New Roman" w:hAnsi="Times New Roman" w:cs="Times New Roman"/>
                <w:iCs/>
                <w:sz w:val="24"/>
                <w:szCs w:val="24"/>
              </w:rPr>
              <w:t>A928002</w:t>
            </w:r>
          </w:p>
        </w:tc>
      </w:tr>
      <w:tr w:rsidR="009D5657" w:rsidRPr="007B5143" w14:paraId="411A85C3" w14:textId="77777777" w:rsidTr="00A40B42">
        <w:tc>
          <w:tcPr>
            <w:tcW w:w="2265" w:type="dxa"/>
            <w:shd w:val="clear" w:color="auto" w:fill="D9D9D9" w:themeFill="background1" w:themeFillShade="D9"/>
            <w:vAlign w:val="center"/>
          </w:tcPr>
          <w:p w14:paraId="1D75006C" w14:textId="23DB5962" w:rsidR="009D5657" w:rsidRPr="007B5143" w:rsidRDefault="00C948C6"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9D5657" w:rsidRPr="007B5143">
              <w:rPr>
                <w:rFonts w:ascii="Times New Roman" w:hAnsi="Times New Roman" w:cs="Times New Roman"/>
                <w:sz w:val="24"/>
                <w:szCs w:val="24"/>
              </w:rPr>
              <w:t>:</w:t>
            </w:r>
          </w:p>
        </w:tc>
        <w:tc>
          <w:tcPr>
            <w:tcW w:w="6797" w:type="dxa"/>
            <w:gridSpan w:val="2"/>
            <w:vAlign w:val="center"/>
          </w:tcPr>
          <w:p w14:paraId="2C9DE9AE" w14:textId="77777777" w:rsidR="009D5657" w:rsidRPr="007B5143" w:rsidRDefault="009D5657" w:rsidP="00C948C6">
            <w:pPr>
              <w:pStyle w:val="ListParagraph"/>
              <w:numPr>
                <w:ilvl w:val="0"/>
                <w:numId w:val="4"/>
              </w:numPr>
              <w:spacing w:after="0"/>
              <w:rPr>
                <w:rFonts w:ascii="Times New Roman" w:hAnsi="Times New Roman" w:cs="Times New Roman"/>
                <w:sz w:val="24"/>
                <w:szCs w:val="24"/>
              </w:rPr>
            </w:pPr>
            <w:r w:rsidRPr="007B5143">
              <w:rPr>
                <w:rFonts w:ascii="Times New Roman" w:hAnsi="Times New Roman" w:cs="Times New Roman"/>
                <w:sz w:val="24"/>
                <w:szCs w:val="24"/>
              </w:rPr>
              <w:t xml:space="preserve">Lučke uprave </w:t>
            </w:r>
          </w:p>
        </w:tc>
      </w:tr>
      <w:tr w:rsidR="009D5657" w:rsidRPr="007B5143" w14:paraId="3D9FDC9A" w14:textId="77777777" w:rsidTr="00A40B42">
        <w:tc>
          <w:tcPr>
            <w:tcW w:w="2265" w:type="dxa"/>
            <w:shd w:val="clear" w:color="auto" w:fill="D9D9D9" w:themeFill="background1" w:themeFillShade="D9"/>
            <w:vAlign w:val="center"/>
          </w:tcPr>
          <w:p w14:paraId="318A639B"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gridSpan w:val="2"/>
            <w:vAlign w:val="center"/>
          </w:tcPr>
          <w:p w14:paraId="200CA0AF" w14:textId="22E7B31B" w:rsidR="00447D19" w:rsidRPr="007B5143" w:rsidRDefault="00447D19" w:rsidP="009D5657">
            <w:pPr>
              <w:pStyle w:val="ListParagraph"/>
              <w:numPr>
                <w:ilvl w:val="0"/>
                <w:numId w:val="4"/>
              </w:numPr>
              <w:spacing w:after="0"/>
              <w:rPr>
                <w:rFonts w:ascii="Times New Roman" w:hAnsi="Times New Roman" w:cs="Times New Roman"/>
                <w:sz w:val="24"/>
                <w:szCs w:val="24"/>
              </w:rPr>
            </w:pPr>
            <w:r w:rsidRPr="007B5143">
              <w:rPr>
                <w:rFonts w:ascii="Times New Roman" w:hAnsi="Times New Roman" w:cs="Times New Roman"/>
                <w:sz w:val="24"/>
                <w:szCs w:val="24"/>
              </w:rPr>
              <w:t>Unaprijeđena infrastruktura postojećeg brodogradilišta</w:t>
            </w:r>
          </w:p>
          <w:p w14:paraId="52C4848D" w14:textId="7E51B7FF" w:rsidR="009D5657" w:rsidRPr="007B5143" w:rsidRDefault="009D5657" w:rsidP="009D5657">
            <w:pPr>
              <w:pStyle w:val="ListParagraph"/>
              <w:numPr>
                <w:ilvl w:val="0"/>
                <w:numId w:val="4"/>
              </w:numPr>
              <w:spacing w:after="0"/>
              <w:rPr>
                <w:rFonts w:ascii="Times New Roman" w:hAnsi="Times New Roman" w:cs="Times New Roman"/>
                <w:sz w:val="24"/>
                <w:szCs w:val="24"/>
              </w:rPr>
            </w:pPr>
            <w:r w:rsidRPr="007B5143">
              <w:rPr>
                <w:rFonts w:ascii="Times New Roman" w:hAnsi="Times New Roman" w:cs="Times New Roman"/>
                <w:sz w:val="24"/>
                <w:szCs w:val="24"/>
              </w:rPr>
              <w:t>izgrađeno brodogradilište za izgradnju i popravak riječnih plovila u luci Slavonski Brod</w:t>
            </w:r>
          </w:p>
          <w:p w14:paraId="251BFC04" w14:textId="06121239" w:rsidR="00447D19" w:rsidRPr="007B5143" w:rsidRDefault="00447D19" w:rsidP="009D5657">
            <w:pPr>
              <w:pStyle w:val="ListParagraph"/>
              <w:numPr>
                <w:ilvl w:val="0"/>
                <w:numId w:val="4"/>
              </w:numPr>
              <w:spacing w:after="0"/>
              <w:rPr>
                <w:rFonts w:ascii="Times New Roman" w:hAnsi="Times New Roman" w:cs="Times New Roman"/>
                <w:sz w:val="24"/>
                <w:szCs w:val="24"/>
              </w:rPr>
            </w:pPr>
            <w:r w:rsidRPr="007B5143">
              <w:rPr>
                <w:rFonts w:ascii="Times New Roman" w:hAnsi="Times New Roman" w:cs="Times New Roman"/>
                <w:sz w:val="24"/>
                <w:szCs w:val="24"/>
              </w:rPr>
              <w:t>nabavljene dizalice za podizanje manjih riječnih plovila u luci Slavonski brod</w:t>
            </w:r>
          </w:p>
        </w:tc>
      </w:tr>
      <w:tr w:rsidR="009D5657" w:rsidRPr="007B5143" w14:paraId="018BC230" w14:textId="77777777" w:rsidTr="00A40B42">
        <w:tc>
          <w:tcPr>
            <w:tcW w:w="2265" w:type="dxa"/>
            <w:shd w:val="clear" w:color="auto" w:fill="D9D9D9" w:themeFill="background1" w:themeFillShade="D9"/>
            <w:vAlign w:val="center"/>
          </w:tcPr>
          <w:p w14:paraId="38DECDCC"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2"/>
            <w:vAlign w:val="center"/>
          </w:tcPr>
          <w:p w14:paraId="5689DA62"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Državni proračun i Privatni investitori</w:t>
            </w:r>
          </w:p>
        </w:tc>
      </w:tr>
      <w:tr w:rsidR="009D5657" w:rsidRPr="007B5143" w14:paraId="7B4F6A84" w14:textId="77777777" w:rsidTr="00A40B42">
        <w:tc>
          <w:tcPr>
            <w:tcW w:w="2265" w:type="dxa"/>
            <w:shd w:val="clear" w:color="auto" w:fill="D9D9D9" w:themeFill="background1" w:themeFillShade="D9"/>
            <w:vAlign w:val="center"/>
          </w:tcPr>
          <w:p w14:paraId="69A56415"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gridSpan w:val="2"/>
            <w:vAlign w:val="center"/>
          </w:tcPr>
          <w:p w14:paraId="08FD5FC3" w14:textId="46B03C6B" w:rsidR="009D5657" w:rsidRPr="007B5143" w:rsidRDefault="00EB66E9" w:rsidP="00A40B42">
            <w:pPr>
              <w:spacing w:after="0"/>
              <w:rPr>
                <w:rFonts w:ascii="Times New Roman" w:hAnsi="Times New Roman" w:cs="Times New Roman"/>
                <w:sz w:val="24"/>
                <w:szCs w:val="24"/>
              </w:rPr>
            </w:pPr>
            <w:r>
              <w:rPr>
                <w:rFonts w:ascii="Times New Roman" w:hAnsi="Times New Roman" w:cs="Times New Roman"/>
                <w:sz w:val="24"/>
                <w:szCs w:val="24"/>
              </w:rPr>
              <w:t>3</w:t>
            </w:r>
            <w:r w:rsidR="00447D19" w:rsidRPr="007B5143">
              <w:rPr>
                <w:rFonts w:ascii="Times New Roman" w:hAnsi="Times New Roman" w:cs="Times New Roman"/>
                <w:sz w:val="24"/>
                <w:szCs w:val="24"/>
              </w:rPr>
              <w:t>.000.000 HRK</w:t>
            </w:r>
          </w:p>
        </w:tc>
      </w:tr>
      <w:tr w:rsidR="009D5657" w:rsidRPr="007B5143" w14:paraId="066662F3" w14:textId="77777777" w:rsidTr="00A40B42">
        <w:tc>
          <w:tcPr>
            <w:tcW w:w="2265" w:type="dxa"/>
            <w:shd w:val="clear" w:color="auto" w:fill="D9D9D9" w:themeFill="background1" w:themeFillShade="D9"/>
            <w:vAlign w:val="center"/>
          </w:tcPr>
          <w:p w14:paraId="30B65060"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2"/>
            <w:vAlign w:val="center"/>
          </w:tcPr>
          <w:p w14:paraId="5D36479E" w14:textId="720AA5F1" w:rsidR="009D5657" w:rsidRPr="007B5143" w:rsidRDefault="00EB66E9" w:rsidP="00A40B42">
            <w:pPr>
              <w:spacing w:after="0"/>
              <w:jc w:val="left"/>
              <w:rPr>
                <w:rFonts w:ascii="Times New Roman" w:hAnsi="Times New Roman" w:cs="Times New Roman"/>
                <w:sz w:val="24"/>
                <w:szCs w:val="24"/>
              </w:rPr>
            </w:pPr>
            <w:r>
              <w:rPr>
                <w:rFonts w:ascii="Times New Roman" w:hAnsi="Times New Roman" w:cs="Times New Roman"/>
                <w:sz w:val="24"/>
                <w:szCs w:val="24"/>
              </w:rPr>
              <w:t>3</w:t>
            </w:r>
            <w:r w:rsidR="00447D19" w:rsidRPr="007B5143">
              <w:rPr>
                <w:rFonts w:ascii="Times New Roman" w:hAnsi="Times New Roman" w:cs="Times New Roman"/>
                <w:sz w:val="24"/>
                <w:szCs w:val="24"/>
              </w:rPr>
              <w:t>.000.000 HRK</w:t>
            </w:r>
          </w:p>
        </w:tc>
      </w:tr>
      <w:tr w:rsidR="009D5657" w:rsidRPr="007B5143" w14:paraId="6A2D5C02" w14:textId="77777777" w:rsidTr="00A40B42">
        <w:tc>
          <w:tcPr>
            <w:tcW w:w="2265" w:type="dxa"/>
            <w:shd w:val="clear" w:color="auto" w:fill="D9D9D9" w:themeFill="background1" w:themeFillShade="D9"/>
            <w:vAlign w:val="center"/>
          </w:tcPr>
          <w:p w14:paraId="20EEC2FF"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2"/>
            <w:vAlign w:val="center"/>
          </w:tcPr>
          <w:p w14:paraId="02BB6564" w14:textId="1D8CFCEC" w:rsidR="009D5657" w:rsidRPr="007B5143" w:rsidRDefault="00EB66E9" w:rsidP="00A40B42">
            <w:pPr>
              <w:spacing w:after="0"/>
              <w:jc w:val="left"/>
              <w:rPr>
                <w:rFonts w:ascii="Times New Roman" w:hAnsi="Times New Roman" w:cs="Times New Roman"/>
                <w:sz w:val="24"/>
                <w:szCs w:val="24"/>
              </w:rPr>
            </w:pPr>
            <w:r>
              <w:rPr>
                <w:rFonts w:ascii="Times New Roman" w:hAnsi="Times New Roman" w:cs="Times New Roman"/>
                <w:sz w:val="24"/>
                <w:szCs w:val="24"/>
              </w:rPr>
              <w:t>2</w:t>
            </w:r>
            <w:r w:rsidR="009D5657" w:rsidRPr="007B5143">
              <w:rPr>
                <w:rFonts w:ascii="Times New Roman" w:hAnsi="Times New Roman" w:cs="Times New Roman"/>
                <w:sz w:val="24"/>
                <w:szCs w:val="24"/>
              </w:rPr>
              <w:t>.660.000</w:t>
            </w:r>
            <w:r w:rsidR="00B93F12" w:rsidRPr="007B5143">
              <w:rPr>
                <w:rFonts w:ascii="Times New Roman" w:hAnsi="Times New Roman" w:cs="Times New Roman"/>
                <w:sz w:val="24"/>
                <w:szCs w:val="24"/>
              </w:rPr>
              <w:t xml:space="preserve"> HRK</w:t>
            </w:r>
          </w:p>
        </w:tc>
      </w:tr>
      <w:tr w:rsidR="009D5657" w:rsidRPr="007B5143" w14:paraId="7ED97AF1" w14:textId="77777777" w:rsidTr="00A40B42">
        <w:tc>
          <w:tcPr>
            <w:tcW w:w="2265" w:type="dxa"/>
            <w:shd w:val="clear" w:color="auto" w:fill="D9D9D9" w:themeFill="background1" w:themeFillShade="D9"/>
            <w:vAlign w:val="center"/>
          </w:tcPr>
          <w:p w14:paraId="692F98C9" w14:textId="2579B4AA" w:rsidR="009D5657" w:rsidRPr="007B5143" w:rsidRDefault="00C948C6"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2"/>
            <w:vAlign w:val="center"/>
          </w:tcPr>
          <w:p w14:paraId="6205429D" w14:textId="53EC8015" w:rsidR="009D5657" w:rsidRPr="007B5143" w:rsidRDefault="00447D19" w:rsidP="00A40B42">
            <w:pPr>
              <w:spacing w:after="0"/>
              <w:rPr>
                <w:rFonts w:ascii="Times New Roman" w:hAnsi="Times New Roman" w:cs="Times New Roman"/>
                <w:sz w:val="24"/>
                <w:szCs w:val="24"/>
              </w:rPr>
            </w:pPr>
            <w:r w:rsidRPr="007B5143">
              <w:rPr>
                <w:rFonts w:ascii="Times New Roman" w:hAnsi="Times New Roman" w:cs="Times New Roman"/>
                <w:sz w:val="24"/>
                <w:szCs w:val="24"/>
              </w:rPr>
              <w:t>8</w:t>
            </w:r>
            <w:r w:rsidR="00AE7EB2" w:rsidRPr="007B5143">
              <w:rPr>
                <w:rFonts w:ascii="Times New Roman" w:hAnsi="Times New Roman" w:cs="Times New Roman"/>
                <w:sz w:val="24"/>
                <w:szCs w:val="24"/>
              </w:rPr>
              <w:t>.660.000</w:t>
            </w:r>
            <w:r w:rsidR="00B93F12" w:rsidRPr="007B5143">
              <w:rPr>
                <w:rFonts w:ascii="Times New Roman" w:hAnsi="Times New Roman" w:cs="Times New Roman"/>
                <w:sz w:val="24"/>
                <w:szCs w:val="24"/>
              </w:rPr>
              <w:t xml:space="preserve"> HRK</w:t>
            </w:r>
          </w:p>
        </w:tc>
      </w:tr>
      <w:tr w:rsidR="009D5657" w:rsidRPr="007B5143" w14:paraId="09A6D894" w14:textId="77777777" w:rsidTr="00A40B42">
        <w:tc>
          <w:tcPr>
            <w:tcW w:w="2265" w:type="dxa"/>
            <w:shd w:val="clear" w:color="auto" w:fill="D9D9D9" w:themeFill="background1" w:themeFillShade="D9"/>
            <w:vAlign w:val="center"/>
          </w:tcPr>
          <w:p w14:paraId="784E5DB1"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2"/>
            <w:vAlign w:val="center"/>
          </w:tcPr>
          <w:p w14:paraId="716D501A" w14:textId="1D398392" w:rsidR="009D5657" w:rsidRPr="007B5143" w:rsidRDefault="00D4313D" w:rsidP="00A40B42">
            <w:pPr>
              <w:spacing w:after="0"/>
              <w:rPr>
                <w:rFonts w:ascii="Times New Roman" w:hAnsi="Times New Roman" w:cs="Times New Roman"/>
                <w:sz w:val="24"/>
                <w:szCs w:val="24"/>
              </w:rPr>
            </w:pPr>
            <w:r w:rsidRPr="007B5143">
              <w:rPr>
                <w:rFonts w:ascii="Times New Roman" w:hAnsi="Times New Roman" w:cs="Times New Roman"/>
                <w:sz w:val="24"/>
                <w:szCs w:val="24"/>
              </w:rPr>
              <w:t>202</w:t>
            </w:r>
            <w:r w:rsidR="0083729F" w:rsidRPr="007B5143">
              <w:rPr>
                <w:rFonts w:ascii="Times New Roman" w:hAnsi="Times New Roman" w:cs="Times New Roman"/>
                <w:sz w:val="24"/>
                <w:szCs w:val="24"/>
              </w:rPr>
              <w:t>8</w:t>
            </w:r>
            <w:r w:rsidRPr="007B5143">
              <w:rPr>
                <w:rFonts w:ascii="Times New Roman" w:hAnsi="Times New Roman" w:cs="Times New Roman"/>
                <w:sz w:val="24"/>
                <w:szCs w:val="24"/>
              </w:rPr>
              <w:t>.</w:t>
            </w:r>
          </w:p>
        </w:tc>
      </w:tr>
      <w:tr w:rsidR="009D5657" w:rsidRPr="007B5143" w14:paraId="24C89310" w14:textId="77777777" w:rsidTr="00A40B42">
        <w:tc>
          <w:tcPr>
            <w:tcW w:w="2265" w:type="dxa"/>
            <w:shd w:val="clear" w:color="auto" w:fill="D9D9D9" w:themeFill="background1" w:themeFillShade="D9"/>
            <w:vAlign w:val="center"/>
          </w:tcPr>
          <w:p w14:paraId="60CF653A"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2"/>
            <w:shd w:val="clear" w:color="auto" w:fill="D9E2F3" w:themeFill="accent1" w:themeFillTint="33"/>
            <w:vAlign w:val="center"/>
          </w:tcPr>
          <w:p w14:paraId="0F6B5C82"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8.3.1 Izgradnja prometnica za spajanje luka s ostatkom prometne mreže</w:t>
            </w:r>
          </w:p>
        </w:tc>
      </w:tr>
      <w:tr w:rsidR="009D5657" w:rsidRPr="007B5143" w14:paraId="0BE38405" w14:textId="77777777" w:rsidTr="00A40B42">
        <w:tc>
          <w:tcPr>
            <w:tcW w:w="2265" w:type="dxa"/>
            <w:shd w:val="clear" w:color="auto" w:fill="D9D9D9" w:themeFill="background1" w:themeFillShade="D9"/>
            <w:vAlign w:val="center"/>
          </w:tcPr>
          <w:p w14:paraId="3DBE8A41"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2"/>
            <w:vAlign w:val="center"/>
          </w:tcPr>
          <w:p w14:paraId="51CAB75B"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 xml:space="preserve">Mjera se provodi u svrhu povezivanja luka unutarnje plovidbe sa željezničkom mrežom, gdje je moguće elektrificiranim željezničkim prugama, zatim cestovnom mrežom te cestovnim prometnicama višeg ranga koje se nalaze u neposrednoj blizini. Sve nove poveznice i nadogradnja postojećih poveznica luka i prometne mreže uzet će u obzir širu </w:t>
            </w:r>
            <w:proofErr w:type="spellStart"/>
            <w:r w:rsidRPr="007B5143">
              <w:rPr>
                <w:rFonts w:ascii="Times New Roman" w:hAnsi="Times New Roman" w:cs="Times New Roman"/>
                <w:sz w:val="24"/>
                <w:szCs w:val="24"/>
              </w:rPr>
              <w:t>multimodalnu</w:t>
            </w:r>
            <w:proofErr w:type="spellEnd"/>
            <w:r w:rsidRPr="007B5143">
              <w:rPr>
                <w:rFonts w:ascii="Times New Roman" w:hAnsi="Times New Roman" w:cs="Times New Roman"/>
                <w:sz w:val="24"/>
                <w:szCs w:val="24"/>
              </w:rPr>
              <w:t xml:space="preserve"> uslugu prijevoza i interoperabilnost sustava. </w:t>
            </w:r>
          </w:p>
          <w:p w14:paraId="68E8EC6E" w14:textId="77777777" w:rsidR="009D5657" w:rsidRPr="007B5143" w:rsidRDefault="009D5657" w:rsidP="00A40B42">
            <w:pPr>
              <w:spacing w:after="0"/>
              <w:rPr>
                <w:rFonts w:ascii="Times New Roman" w:hAnsi="Times New Roman" w:cs="Times New Roman"/>
                <w:sz w:val="24"/>
                <w:szCs w:val="24"/>
              </w:rPr>
            </w:pPr>
          </w:p>
          <w:p w14:paraId="4AC33803"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Mjera će se provesti putem aktivnosti:</w:t>
            </w:r>
          </w:p>
          <w:p w14:paraId="3E48B530" w14:textId="77777777" w:rsidR="009D5657" w:rsidRPr="007B5143" w:rsidRDefault="009D5657" w:rsidP="009D5657">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lastRenderedPageBreak/>
              <w:t>Nastavak izgradnje industrijskog kolosijeka u lučkom području luke Slavonski Brod sa spojem na X željeznički koridor.</w:t>
            </w:r>
          </w:p>
          <w:p w14:paraId="7CB51EAF" w14:textId="77777777" w:rsidR="009D5657"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 xml:space="preserve">Putem aktivnosti nastavit će se izgradnja industrijskog kolosijeka koji će prolaziti kroz cijelo lučko područje omogućavajući tako brži protok roba i kojim će se ujedno ostvariti povezivanje s postojećom gospodarskom zonom </w:t>
            </w:r>
            <w:proofErr w:type="spellStart"/>
            <w:r w:rsidRPr="007B5143">
              <w:rPr>
                <w:rFonts w:ascii="Times New Roman" w:hAnsi="Times New Roman" w:cs="Times New Roman"/>
                <w:sz w:val="24"/>
                <w:szCs w:val="24"/>
              </w:rPr>
              <w:t>Klakar</w:t>
            </w:r>
            <w:proofErr w:type="spellEnd"/>
            <w:r w:rsidRPr="007B5143">
              <w:rPr>
                <w:rFonts w:ascii="Times New Roman" w:hAnsi="Times New Roman" w:cs="Times New Roman"/>
                <w:sz w:val="24"/>
                <w:szCs w:val="24"/>
              </w:rPr>
              <w:t xml:space="preserve"> na istoku te dalje na osnovnu željezničku mrežu.</w:t>
            </w:r>
          </w:p>
          <w:p w14:paraId="4B672865" w14:textId="77777777" w:rsidR="009C1263" w:rsidRPr="008440BF" w:rsidRDefault="009C1263" w:rsidP="009C1263">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065BD413" w14:textId="08F6040D" w:rsidR="009C1263" w:rsidRPr="003A6C25" w:rsidRDefault="003A6C25" w:rsidP="003A6C25">
            <w:pPr>
              <w:pStyle w:val="ListParagraph"/>
              <w:numPr>
                <w:ilvl w:val="0"/>
                <w:numId w:val="7"/>
              </w:numPr>
              <w:spacing w:line="257" w:lineRule="auto"/>
              <w:rPr>
                <w:rFonts w:ascii="Times New Roman" w:hAnsi="Times New Roman" w:cs="Times New Roman"/>
                <w:sz w:val="18"/>
                <w:szCs w:val="18"/>
              </w:rPr>
            </w:pPr>
            <w:r w:rsidRPr="003A6C25">
              <w:rPr>
                <w:rFonts w:ascii="Times New Roman" w:hAnsi="Times New Roman" w:cs="Times New Roman"/>
                <w:iCs/>
                <w:sz w:val="24"/>
                <w:szCs w:val="24"/>
              </w:rPr>
              <w:t>A928002</w:t>
            </w:r>
          </w:p>
        </w:tc>
      </w:tr>
      <w:tr w:rsidR="009D5657" w:rsidRPr="007B5143" w14:paraId="462E240A" w14:textId="77777777" w:rsidTr="00A40B42">
        <w:tc>
          <w:tcPr>
            <w:tcW w:w="2265" w:type="dxa"/>
            <w:shd w:val="clear" w:color="auto" w:fill="D9D9D9" w:themeFill="background1" w:themeFillShade="D9"/>
            <w:vAlign w:val="center"/>
          </w:tcPr>
          <w:p w14:paraId="324C6040" w14:textId="7EB725DE" w:rsidR="009D5657" w:rsidRPr="007B5143" w:rsidRDefault="00D77392"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9D5657" w:rsidRPr="007B5143">
              <w:rPr>
                <w:rFonts w:ascii="Times New Roman" w:hAnsi="Times New Roman" w:cs="Times New Roman"/>
                <w:sz w:val="24"/>
                <w:szCs w:val="24"/>
              </w:rPr>
              <w:t>:</w:t>
            </w:r>
          </w:p>
        </w:tc>
        <w:tc>
          <w:tcPr>
            <w:tcW w:w="6797" w:type="dxa"/>
            <w:gridSpan w:val="2"/>
            <w:vAlign w:val="center"/>
          </w:tcPr>
          <w:p w14:paraId="37154613" w14:textId="77777777" w:rsidR="009D5657" w:rsidRPr="007B5143" w:rsidRDefault="009D5657" w:rsidP="00D77392">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Lučke uprave</w:t>
            </w:r>
          </w:p>
        </w:tc>
      </w:tr>
      <w:tr w:rsidR="009D5657" w:rsidRPr="007B5143" w14:paraId="3460184F" w14:textId="77777777" w:rsidTr="00A40B42">
        <w:tc>
          <w:tcPr>
            <w:tcW w:w="2265" w:type="dxa"/>
            <w:shd w:val="clear" w:color="auto" w:fill="D9D9D9" w:themeFill="background1" w:themeFillShade="D9"/>
            <w:vAlign w:val="center"/>
          </w:tcPr>
          <w:p w14:paraId="73296501"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gridSpan w:val="2"/>
            <w:vAlign w:val="center"/>
          </w:tcPr>
          <w:p w14:paraId="1614BB3F" w14:textId="77777777" w:rsidR="009D5657" w:rsidRPr="007B5143" w:rsidRDefault="009D5657" w:rsidP="009D5657">
            <w:pPr>
              <w:pStyle w:val="ListParagraph"/>
              <w:numPr>
                <w:ilvl w:val="0"/>
                <w:numId w:val="1"/>
              </w:numPr>
              <w:rPr>
                <w:rFonts w:ascii="Times New Roman" w:hAnsi="Times New Roman" w:cs="Times New Roman"/>
                <w:sz w:val="24"/>
                <w:szCs w:val="24"/>
              </w:rPr>
            </w:pPr>
            <w:r w:rsidRPr="007B5143">
              <w:rPr>
                <w:rFonts w:ascii="Times New Roman" w:hAnsi="Times New Roman" w:cs="Times New Roman"/>
                <w:sz w:val="24"/>
                <w:szCs w:val="24"/>
              </w:rPr>
              <w:t>Izgrađen industrijski kolosijek u lučkom području luke Slavonski Brod sa spojem na X željeznički koridor</w:t>
            </w:r>
          </w:p>
        </w:tc>
      </w:tr>
      <w:tr w:rsidR="009D5657" w:rsidRPr="007B5143" w14:paraId="1681F1CD" w14:textId="77777777" w:rsidTr="00A40B42">
        <w:tc>
          <w:tcPr>
            <w:tcW w:w="2265" w:type="dxa"/>
            <w:shd w:val="clear" w:color="auto" w:fill="D9D9D9" w:themeFill="background1" w:themeFillShade="D9"/>
            <w:vAlign w:val="center"/>
          </w:tcPr>
          <w:p w14:paraId="65915FEB"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2"/>
            <w:vAlign w:val="center"/>
          </w:tcPr>
          <w:p w14:paraId="1519B6AE"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Državni proračun, financijski izvori Europske unije, krediti (uključujući financijske instrumente EU)</w:t>
            </w:r>
          </w:p>
        </w:tc>
      </w:tr>
      <w:tr w:rsidR="009D5657" w:rsidRPr="007B5143" w14:paraId="3F9B0686" w14:textId="77777777" w:rsidTr="00A40B42">
        <w:tc>
          <w:tcPr>
            <w:tcW w:w="2265" w:type="dxa"/>
            <w:shd w:val="clear" w:color="auto" w:fill="D9D9D9" w:themeFill="background1" w:themeFillShade="D9"/>
            <w:vAlign w:val="center"/>
          </w:tcPr>
          <w:p w14:paraId="12260EFB"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gridSpan w:val="2"/>
            <w:vAlign w:val="center"/>
          </w:tcPr>
          <w:p w14:paraId="59196DED"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n/p</w:t>
            </w:r>
          </w:p>
        </w:tc>
      </w:tr>
      <w:tr w:rsidR="009D5657" w:rsidRPr="007B5143" w14:paraId="1AF0B877" w14:textId="77777777" w:rsidTr="00A40B42">
        <w:tc>
          <w:tcPr>
            <w:tcW w:w="2265" w:type="dxa"/>
            <w:shd w:val="clear" w:color="auto" w:fill="D9D9D9" w:themeFill="background1" w:themeFillShade="D9"/>
            <w:vAlign w:val="center"/>
          </w:tcPr>
          <w:p w14:paraId="39560BF6"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2"/>
            <w:vAlign w:val="center"/>
          </w:tcPr>
          <w:p w14:paraId="3515A892" w14:textId="77185817" w:rsidR="009D5657" w:rsidRPr="007B5143" w:rsidRDefault="000D39B3"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n/p</w:t>
            </w:r>
          </w:p>
        </w:tc>
      </w:tr>
      <w:tr w:rsidR="009D5657" w:rsidRPr="007B5143" w14:paraId="562445CF" w14:textId="77777777" w:rsidTr="00A40B42">
        <w:tc>
          <w:tcPr>
            <w:tcW w:w="2265" w:type="dxa"/>
            <w:shd w:val="clear" w:color="auto" w:fill="D9D9D9" w:themeFill="background1" w:themeFillShade="D9"/>
            <w:vAlign w:val="center"/>
          </w:tcPr>
          <w:p w14:paraId="1FE17564"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2"/>
            <w:vAlign w:val="center"/>
          </w:tcPr>
          <w:p w14:paraId="27612DBC" w14:textId="3D6E1673"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1.675.800</w:t>
            </w:r>
            <w:r w:rsidR="00B93F12" w:rsidRPr="007B5143">
              <w:rPr>
                <w:rFonts w:ascii="Times New Roman" w:hAnsi="Times New Roman" w:cs="Times New Roman"/>
                <w:sz w:val="24"/>
                <w:szCs w:val="24"/>
              </w:rPr>
              <w:t xml:space="preserve"> HRK</w:t>
            </w:r>
          </w:p>
        </w:tc>
      </w:tr>
      <w:tr w:rsidR="009D5657" w:rsidRPr="007B5143" w14:paraId="224D8AC0" w14:textId="77777777" w:rsidTr="00A40B42">
        <w:tc>
          <w:tcPr>
            <w:tcW w:w="2265" w:type="dxa"/>
            <w:shd w:val="clear" w:color="auto" w:fill="D9D9D9" w:themeFill="background1" w:themeFillShade="D9"/>
            <w:vAlign w:val="center"/>
          </w:tcPr>
          <w:p w14:paraId="4896FF19" w14:textId="18EE7332" w:rsidR="009D5657" w:rsidRPr="007B5143" w:rsidRDefault="00D77392"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2"/>
            <w:vAlign w:val="center"/>
          </w:tcPr>
          <w:p w14:paraId="63C5474F" w14:textId="4E7E3F08" w:rsidR="009D5657" w:rsidRPr="007B5143" w:rsidRDefault="00C5215B"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1.675.800</w:t>
            </w:r>
            <w:r w:rsidR="00B93F12" w:rsidRPr="007B5143">
              <w:rPr>
                <w:rFonts w:ascii="Times New Roman" w:hAnsi="Times New Roman" w:cs="Times New Roman"/>
                <w:sz w:val="24"/>
                <w:szCs w:val="24"/>
              </w:rPr>
              <w:t xml:space="preserve"> HRK</w:t>
            </w:r>
          </w:p>
        </w:tc>
      </w:tr>
      <w:tr w:rsidR="009D5657" w:rsidRPr="007B5143" w14:paraId="72760E74" w14:textId="77777777" w:rsidTr="00A40B42">
        <w:tc>
          <w:tcPr>
            <w:tcW w:w="2265" w:type="dxa"/>
            <w:shd w:val="clear" w:color="auto" w:fill="D9D9D9" w:themeFill="background1" w:themeFillShade="D9"/>
            <w:vAlign w:val="center"/>
          </w:tcPr>
          <w:p w14:paraId="13D0B48E"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2"/>
            <w:vAlign w:val="center"/>
          </w:tcPr>
          <w:p w14:paraId="48AB6608" w14:textId="3F982881" w:rsidR="009D5657" w:rsidRPr="007B5143" w:rsidRDefault="00D4313D"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2028.</w:t>
            </w:r>
          </w:p>
        </w:tc>
      </w:tr>
      <w:tr w:rsidR="009D5657" w:rsidRPr="007B5143" w14:paraId="38612F7D" w14:textId="77777777" w:rsidTr="00A40B42">
        <w:tc>
          <w:tcPr>
            <w:tcW w:w="2265" w:type="dxa"/>
            <w:shd w:val="clear" w:color="auto" w:fill="D9D9D9" w:themeFill="background1" w:themeFillShade="D9"/>
            <w:vAlign w:val="center"/>
          </w:tcPr>
          <w:p w14:paraId="198C1D7B"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2"/>
            <w:shd w:val="clear" w:color="auto" w:fill="D9E2F3" w:themeFill="accent1" w:themeFillTint="33"/>
            <w:vAlign w:val="center"/>
          </w:tcPr>
          <w:p w14:paraId="2F53AEAF"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 xml:space="preserve">8.3.4 Izgradnja </w:t>
            </w:r>
            <w:proofErr w:type="spellStart"/>
            <w:r w:rsidRPr="007B5143">
              <w:rPr>
                <w:rFonts w:ascii="Times New Roman" w:hAnsi="Times New Roman" w:cs="Times New Roman"/>
                <w:sz w:val="24"/>
                <w:szCs w:val="24"/>
              </w:rPr>
              <w:t>intermodalne</w:t>
            </w:r>
            <w:proofErr w:type="spellEnd"/>
            <w:r w:rsidRPr="007B5143">
              <w:rPr>
                <w:rFonts w:ascii="Times New Roman" w:hAnsi="Times New Roman" w:cs="Times New Roman"/>
                <w:sz w:val="24"/>
                <w:szCs w:val="24"/>
              </w:rPr>
              <w:t xml:space="preserve"> infrastrukture u teretnom i putničkom prometu</w:t>
            </w:r>
          </w:p>
        </w:tc>
      </w:tr>
      <w:tr w:rsidR="009D5657" w:rsidRPr="007B5143" w14:paraId="772C5695" w14:textId="77777777" w:rsidTr="00A40B42">
        <w:tc>
          <w:tcPr>
            <w:tcW w:w="2265" w:type="dxa"/>
            <w:shd w:val="clear" w:color="auto" w:fill="D9D9D9" w:themeFill="background1" w:themeFillShade="D9"/>
            <w:vAlign w:val="center"/>
          </w:tcPr>
          <w:p w14:paraId="0367A5EE"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2"/>
            <w:vAlign w:val="center"/>
          </w:tcPr>
          <w:p w14:paraId="3A5554EE"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 xml:space="preserve">Svrhe ove mjere je izgradnja </w:t>
            </w:r>
            <w:proofErr w:type="spellStart"/>
            <w:r w:rsidRPr="007B5143">
              <w:rPr>
                <w:rFonts w:ascii="Times New Roman" w:hAnsi="Times New Roman" w:cs="Times New Roman"/>
                <w:sz w:val="24"/>
                <w:szCs w:val="24"/>
              </w:rPr>
              <w:t>intermodalne</w:t>
            </w:r>
            <w:proofErr w:type="spellEnd"/>
            <w:r w:rsidRPr="007B5143">
              <w:rPr>
                <w:rFonts w:ascii="Times New Roman" w:hAnsi="Times New Roman" w:cs="Times New Roman"/>
                <w:sz w:val="24"/>
                <w:szCs w:val="24"/>
              </w:rPr>
              <w:t xml:space="preserve"> infrastrukture (kontejnerskih terminala na mjestima na kojima za to postoji prometna potražnja što će se odrediti naknadnim razvoje studijske dokumentacije. </w:t>
            </w:r>
            <w:proofErr w:type="spellStart"/>
            <w:r w:rsidRPr="007B5143">
              <w:rPr>
                <w:rFonts w:ascii="Times New Roman" w:hAnsi="Times New Roman" w:cs="Times New Roman"/>
                <w:sz w:val="24"/>
                <w:szCs w:val="24"/>
              </w:rPr>
              <w:t>Intermodalna</w:t>
            </w:r>
            <w:proofErr w:type="spellEnd"/>
            <w:r w:rsidRPr="007B5143">
              <w:rPr>
                <w:rFonts w:ascii="Times New Roman" w:hAnsi="Times New Roman" w:cs="Times New Roman"/>
                <w:sz w:val="24"/>
                <w:szCs w:val="24"/>
              </w:rPr>
              <w:t xml:space="preserve"> infrastruktura obuhvaća kontejnerske terminale. Osim </w:t>
            </w:r>
            <w:proofErr w:type="spellStart"/>
            <w:r w:rsidRPr="007B5143">
              <w:rPr>
                <w:rFonts w:ascii="Times New Roman" w:hAnsi="Times New Roman" w:cs="Times New Roman"/>
                <w:sz w:val="24"/>
                <w:szCs w:val="24"/>
              </w:rPr>
              <w:t>intermodalnog</w:t>
            </w:r>
            <w:proofErr w:type="spellEnd"/>
            <w:r w:rsidRPr="007B5143">
              <w:rPr>
                <w:rFonts w:ascii="Times New Roman" w:hAnsi="Times New Roman" w:cs="Times New Roman"/>
                <w:sz w:val="24"/>
                <w:szCs w:val="24"/>
              </w:rPr>
              <w:t xml:space="preserve"> prijevoza u teretnom prometu, prijevoz može bit </w:t>
            </w:r>
            <w:proofErr w:type="spellStart"/>
            <w:r w:rsidRPr="007B5143">
              <w:rPr>
                <w:rFonts w:ascii="Times New Roman" w:hAnsi="Times New Roman" w:cs="Times New Roman"/>
                <w:sz w:val="24"/>
                <w:szCs w:val="24"/>
              </w:rPr>
              <w:t>intermodalan</w:t>
            </w:r>
            <w:proofErr w:type="spellEnd"/>
            <w:r w:rsidRPr="007B5143">
              <w:rPr>
                <w:rFonts w:ascii="Times New Roman" w:hAnsi="Times New Roman" w:cs="Times New Roman"/>
                <w:sz w:val="24"/>
                <w:szCs w:val="24"/>
              </w:rPr>
              <w:t xml:space="preserve"> i u putničkom prometu. Točne lokacije </w:t>
            </w:r>
            <w:proofErr w:type="spellStart"/>
            <w:r w:rsidRPr="007B5143">
              <w:rPr>
                <w:rFonts w:ascii="Times New Roman" w:hAnsi="Times New Roman" w:cs="Times New Roman"/>
                <w:sz w:val="24"/>
                <w:szCs w:val="24"/>
              </w:rPr>
              <w:t>intermodalnih</w:t>
            </w:r>
            <w:proofErr w:type="spellEnd"/>
            <w:r w:rsidRPr="007B5143">
              <w:rPr>
                <w:rFonts w:ascii="Times New Roman" w:hAnsi="Times New Roman" w:cs="Times New Roman"/>
                <w:sz w:val="24"/>
                <w:szCs w:val="24"/>
              </w:rPr>
              <w:t xml:space="preserve"> terminala, njihova vrsta, način presjedanja, tarifni sustav i sve ostale važne karakteristike ovog sustava potrebno je istražiti i utvrditi izradom posebne projekte dokumentacije koja se mora temeljiti na prometnoj potražnji.</w:t>
            </w:r>
          </w:p>
          <w:p w14:paraId="719BFDC4" w14:textId="77777777" w:rsidR="009D5657"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 xml:space="preserve">Realizacijom projekta stvorit će se uvjeti za gospodarske aktivnosti koje su usko povezane sa pretovarom u luci, odnosno gospodarski subjekti koji imaju interes investiranja u gospodarske objekte na </w:t>
            </w:r>
            <w:r w:rsidRPr="007B5143">
              <w:rPr>
                <w:rFonts w:ascii="Times New Roman" w:hAnsi="Times New Roman" w:cs="Times New Roman"/>
                <w:sz w:val="24"/>
                <w:szCs w:val="24"/>
              </w:rPr>
              <w:lastRenderedPageBreak/>
              <w:t>lučkom području dobit će mogućnost priključenja na kompletnu infrastrukturu.</w:t>
            </w:r>
          </w:p>
          <w:p w14:paraId="1C57A265" w14:textId="77777777" w:rsidR="00681536" w:rsidRPr="008440BF" w:rsidRDefault="00681536" w:rsidP="00681536">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2927CE91" w14:textId="3E314168" w:rsidR="00681536" w:rsidRPr="00681536" w:rsidRDefault="002E0566" w:rsidP="00681536">
            <w:pPr>
              <w:pStyle w:val="ListParagraph"/>
              <w:numPr>
                <w:ilvl w:val="0"/>
                <w:numId w:val="1"/>
              </w:numPr>
              <w:spacing w:after="0"/>
              <w:rPr>
                <w:rFonts w:ascii="Times New Roman" w:hAnsi="Times New Roman" w:cs="Times New Roman"/>
                <w:sz w:val="24"/>
                <w:szCs w:val="24"/>
              </w:rPr>
            </w:pPr>
            <w:r w:rsidRPr="002E0566">
              <w:rPr>
                <w:rFonts w:ascii="Times New Roman" w:hAnsi="Times New Roman" w:cs="Times New Roman"/>
                <w:iCs/>
                <w:sz w:val="24"/>
                <w:szCs w:val="24"/>
              </w:rPr>
              <w:t>K810069</w:t>
            </w:r>
          </w:p>
        </w:tc>
      </w:tr>
      <w:tr w:rsidR="009D5657" w:rsidRPr="007B5143" w14:paraId="6AC31A51" w14:textId="77777777" w:rsidTr="00A40B42">
        <w:tc>
          <w:tcPr>
            <w:tcW w:w="2265" w:type="dxa"/>
            <w:shd w:val="clear" w:color="auto" w:fill="D9D9D9" w:themeFill="background1" w:themeFillShade="D9"/>
            <w:vAlign w:val="center"/>
          </w:tcPr>
          <w:p w14:paraId="7B027E06" w14:textId="4D15A257" w:rsidR="009D5657" w:rsidRPr="007B5143" w:rsidRDefault="00D77392"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9D5657" w:rsidRPr="007B5143">
              <w:rPr>
                <w:rFonts w:ascii="Times New Roman" w:hAnsi="Times New Roman" w:cs="Times New Roman"/>
                <w:sz w:val="24"/>
                <w:szCs w:val="24"/>
              </w:rPr>
              <w:t>:</w:t>
            </w:r>
          </w:p>
        </w:tc>
        <w:tc>
          <w:tcPr>
            <w:tcW w:w="6797" w:type="dxa"/>
            <w:gridSpan w:val="2"/>
            <w:vAlign w:val="center"/>
          </w:tcPr>
          <w:p w14:paraId="29A99B9A" w14:textId="77777777" w:rsidR="009D5657" w:rsidRPr="007B5143" w:rsidRDefault="009D5657" w:rsidP="00D77392">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Lučke uprave</w:t>
            </w:r>
          </w:p>
        </w:tc>
      </w:tr>
      <w:tr w:rsidR="009D5657" w:rsidRPr="007B5143" w14:paraId="0C055642" w14:textId="77777777" w:rsidTr="00A40B42">
        <w:tc>
          <w:tcPr>
            <w:tcW w:w="2265" w:type="dxa"/>
            <w:shd w:val="clear" w:color="auto" w:fill="D9D9D9" w:themeFill="background1" w:themeFillShade="D9"/>
            <w:vAlign w:val="center"/>
          </w:tcPr>
          <w:p w14:paraId="59D5782E"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gridSpan w:val="2"/>
            <w:vAlign w:val="center"/>
          </w:tcPr>
          <w:p w14:paraId="6D7065FC" w14:textId="77777777" w:rsidR="009D5657" w:rsidRPr="007B5143" w:rsidRDefault="009D5657" w:rsidP="009D5657">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 xml:space="preserve">Izgrađena </w:t>
            </w:r>
            <w:proofErr w:type="spellStart"/>
            <w:r w:rsidRPr="007B5143">
              <w:rPr>
                <w:rFonts w:ascii="Times New Roman" w:hAnsi="Times New Roman" w:cs="Times New Roman"/>
                <w:sz w:val="24"/>
                <w:szCs w:val="24"/>
              </w:rPr>
              <w:t>intermodalna</w:t>
            </w:r>
            <w:proofErr w:type="spellEnd"/>
            <w:r w:rsidRPr="007B5143">
              <w:rPr>
                <w:rFonts w:ascii="Times New Roman" w:hAnsi="Times New Roman" w:cs="Times New Roman"/>
                <w:sz w:val="24"/>
                <w:szCs w:val="24"/>
              </w:rPr>
              <w:t xml:space="preserve"> infrastruktura u teretnom i putničkom prometu </w:t>
            </w:r>
          </w:p>
        </w:tc>
      </w:tr>
      <w:tr w:rsidR="009D5657" w:rsidRPr="007B5143" w14:paraId="516B00D3" w14:textId="77777777" w:rsidTr="00A40B42">
        <w:tc>
          <w:tcPr>
            <w:tcW w:w="2265" w:type="dxa"/>
            <w:shd w:val="clear" w:color="auto" w:fill="D9D9D9" w:themeFill="background1" w:themeFillShade="D9"/>
            <w:vAlign w:val="center"/>
          </w:tcPr>
          <w:p w14:paraId="43CAD00F"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2"/>
            <w:vAlign w:val="center"/>
          </w:tcPr>
          <w:p w14:paraId="569C9E1F"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Državni proračun, financijski izvori Europske unije, Krediti (uključujući financijske instrumente EU)</w:t>
            </w:r>
          </w:p>
        </w:tc>
      </w:tr>
      <w:tr w:rsidR="009D5657" w:rsidRPr="007B5143" w14:paraId="40F9F022" w14:textId="77777777" w:rsidTr="00A40B42">
        <w:tc>
          <w:tcPr>
            <w:tcW w:w="2265" w:type="dxa"/>
            <w:shd w:val="clear" w:color="auto" w:fill="D9D9D9" w:themeFill="background1" w:themeFillShade="D9"/>
            <w:vAlign w:val="center"/>
          </w:tcPr>
          <w:p w14:paraId="110B7845"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gridSpan w:val="2"/>
            <w:vAlign w:val="center"/>
          </w:tcPr>
          <w:p w14:paraId="0011ABD6" w14:textId="38730A8B" w:rsidR="009D5657" w:rsidRPr="007B5143" w:rsidRDefault="000D438B"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n/p</w:t>
            </w:r>
          </w:p>
        </w:tc>
      </w:tr>
      <w:tr w:rsidR="009D5657" w:rsidRPr="007B5143" w14:paraId="1DF36966" w14:textId="77777777" w:rsidTr="00A40B42">
        <w:tc>
          <w:tcPr>
            <w:tcW w:w="2265" w:type="dxa"/>
            <w:shd w:val="clear" w:color="auto" w:fill="D9D9D9" w:themeFill="background1" w:themeFillShade="D9"/>
            <w:vAlign w:val="center"/>
          </w:tcPr>
          <w:p w14:paraId="4F7E1574"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2"/>
            <w:vAlign w:val="center"/>
          </w:tcPr>
          <w:p w14:paraId="3309E719" w14:textId="09F3D222"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9.490.000</w:t>
            </w:r>
            <w:r w:rsidR="00B93F12" w:rsidRPr="007B5143">
              <w:rPr>
                <w:rFonts w:ascii="Times New Roman" w:hAnsi="Times New Roman" w:cs="Times New Roman"/>
                <w:sz w:val="24"/>
                <w:szCs w:val="24"/>
              </w:rPr>
              <w:t xml:space="preserve"> HRK</w:t>
            </w:r>
          </w:p>
        </w:tc>
      </w:tr>
      <w:tr w:rsidR="009D5657" w:rsidRPr="007B5143" w14:paraId="66FC476E" w14:textId="77777777" w:rsidTr="00A40B42">
        <w:tc>
          <w:tcPr>
            <w:tcW w:w="2265" w:type="dxa"/>
            <w:shd w:val="clear" w:color="auto" w:fill="D9D9D9" w:themeFill="background1" w:themeFillShade="D9"/>
            <w:vAlign w:val="center"/>
          </w:tcPr>
          <w:p w14:paraId="1E1F3431"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2"/>
            <w:vAlign w:val="center"/>
          </w:tcPr>
          <w:p w14:paraId="2E21EFE1" w14:textId="5D041C26"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9.490.000</w:t>
            </w:r>
            <w:r w:rsidR="00B93F12" w:rsidRPr="007B5143">
              <w:rPr>
                <w:rFonts w:ascii="Times New Roman" w:hAnsi="Times New Roman" w:cs="Times New Roman"/>
                <w:sz w:val="24"/>
                <w:szCs w:val="24"/>
              </w:rPr>
              <w:t xml:space="preserve"> HRK</w:t>
            </w:r>
          </w:p>
        </w:tc>
      </w:tr>
      <w:tr w:rsidR="009D5657" w:rsidRPr="007B5143" w14:paraId="5AB4F39D" w14:textId="77777777" w:rsidTr="00A40B42">
        <w:tc>
          <w:tcPr>
            <w:tcW w:w="2265" w:type="dxa"/>
            <w:shd w:val="clear" w:color="auto" w:fill="D9D9D9" w:themeFill="background1" w:themeFillShade="D9"/>
            <w:vAlign w:val="center"/>
          </w:tcPr>
          <w:p w14:paraId="774D25BE" w14:textId="535F712A" w:rsidR="009D5657" w:rsidRPr="007B5143" w:rsidRDefault="00D77392"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2"/>
            <w:vAlign w:val="center"/>
          </w:tcPr>
          <w:p w14:paraId="65ADE19B" w14:textId="46911CED" w:rsidR="009D5657" w:rsidRPr="007B5143" w:rsidRDefault="00CA59ED" w:rsidP="00A40B42">
            <w:pPr>
              <w:spacing w:after="0"/>
              <w:rPr>
                <w:rFonts w:ascii="Times New Roman" w:hAnsi="Times New Roman" w:cs="Times New Roman"/>
                <w:sz w:val="24"/>
                <w:szCs w:val="24"/>
              </w:rPr>
            </w:pPr>
            <w:r w:rsidRPr="007B5143">
              <w:rPr>
                <w:rFonts w:ascii="Times New Roman" w:hAnsi="Times New Roman" w:cs="Times New Roman"/>
                <w:sz w:val="24"/>
                <w:szCs w:val="24"/>
              </w:rPr>
              <w:t>1</w:t>
            </w:r>
            <w:r w:rsidR="009D5657" w:rsidRPr="007B5143">
              <w:rPr>
                <w:rFonts w:ascii="Times New Roman" w:hAnsi="Times New Roman" w:cs="Times New Roman"/>
                <w:sz w:val="24"/>
                <w:szCs w:val="24"/>
              </w:rPr>
              <w:t>8.</w:t>
            </w:r>
            <w:r w:rsidRPr="007B5143">
              <w:rPr>
                <w:rFonts w:ascii="Times New Roman" w:hAnsi="Times New Roman" w:cs="Times New Roman"/>
                <w:sz w:val="24"/>
                <w:szCs w:val="24"/>
              </w:rPr>
              <w:t>980</w:t>
            </w:r>
            <w:r w:rsidR="009D5657" w:rsidRPr="007B5143">
              <w:rPr>
                <w:rFonts w:ascii="Times New Roman" w:hAnsi="Times New Roman" w:cs="Times New Roman"/>
                <w:sz w:val="24"/>
                <w:szCs w:val="24"/>
              </w:rPr>
              <w:t xml:space="preserve">.000 </w:t>
            </w:r>
            <w:r w:rsidR="00B93F12" w:rsidRPr="007B5143">
              <w:rPr>
                <w:rFonts w:ascii="Times New Roman" w:hAnsi="Times New Roman" w:cs="Times New Roman"/>
                <w:sz w:val="24"/>
                <w:szCs w:val="24"/>
              </w:rPr>
              <w:t>HRK</w:t>
            </w:r>
          </w:p>
        </w:tc>
      </w:tr>
      <w:tr w:rsidR="009D5657" w:rsidRPr="007B5143" w14:paraId="768D1EB0" w14:textId="77777777" w:rsidTr="00A40B42">
        <w:tc>
          <w:tcPr>
            <w:tcW w:w="2265" w:type="dxa"/>
            <w:shd w:val="clear" w:color="auto" w:fill="D9D9D9" w:themeFill="background1" w:themeFillShade="D9"/>
            <w:vAlign w:val="center"/>
          </w:tcPr>
          <w:p w14:paraId="6AF2B4FC"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2"/>
            <w:vAlign w:val="center"/>
          </w:tcPr>
          <w:p w14:paraId="7C161769" w14:textId="26956DB6" w:rsidR="009D5657" w:rsidRPr="007B5143" w:rsidRDefault="00865C24" w:rsidP="00A40B42">
            <w:pPr>
              <w:spacing w:after="0"/>
              <w:rPr>
                <w:rFonts w:ascii="Times New Roman" w:hAnsi="Times New Roman" w:cs="Times New Roman"/>
                <w:sz w:val="24"/>
                <w:szCs w:val="24"/>
              </w:rPr>
            </w:pPr>
            <w:r w:rsidRPr="007B5143">
              <w:rPr>
                <w:rFonts w:ascii="Times New Roman" w:hAnsi="Times New Roman" w:cs="Times New Roman"/>
                <w:sz w:val="24"/>
                <w:szCs w:val="24"/>
              </w:rPr>
              <w:t>2029.</w:t>
            </w:r>
          </w:p>
        </w:tc>
      </w:tr>
      <w:tr w:rsidR="009D5657" w:rsidRPr="007B5143" w14:paraId="7D0735F8" w14:textId="77777777" w:rsidTr="00A40B42">
        <w:tc>
          <w:tcPr>
            <w:tcW w:w="2265" w:type="dxa"/>
            <w:shd w:val="clear" w:color="auto" w:fill="D9D9D9" w:themeFill="background1" w:themeFillShade="D9"/>
            <w:vAlign w:val="center"/>
          </w:tcPr>
          <w:p w14:paraId="1EDF3668"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2"/>
            <w:shd w:val="clear" w:color="auto" w:fill="D9E2F3" w:themeFill="accent1" w:themeFillTint="33"/>
            <w:vAlign w:val="center"/>
          </w:tcPr>
          <w:p w14:paraId="7436FFFB" w14:textId="3DFF776E"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8.4.1 Izgradnja višenamjenskog ka</w:t>
            </w:r>
            <w:r w:rsidR="00AD3744" w:rsidRPr="007B5143">
              <w:rPr>
                <w:rFonts w:ascii="Times New Roman" w:hAnsi="Times New Roman" w:cs="Times New Roman"/>
                <w:sz w:val="24"/>
                <w:szCs w:val="24"/>
              </w:rPr>
              <w:t>nala</w:t>
            </w:r>
            <w:r w:rsidRPr="007B5143">
              <w:rPr>
                <w:rFonts w:ascii="Times New Roman" w:hAnsi="Times New Roman" w:cs="Times New Roman"/>
                <w:sz w:val="24"/>
                <w:szCs w:val="24"/>
              </w:rPr>
              <w:t xml:space="preserve"> Dunav-Sava</w:t>
            </w:r>
          </w:p>
        </w:tc>
      </w:tr>
      <w:tr w:rsidR="009D5657" w:rsidRPr="007B5143" w14:paraId="78F92E45" w14:textId="77777777" w:rsidTr="00A40B42">
        <w:tc>
          <w:tcPr>
            <w:tcW w:w="2265" w:type="dxa"/>
            <w:shd w:val="clear" w:color="auto" w:fill="D9D9D9" w:themeFill="background1" w:themeFillShade="D9"/>
            <w:vAlign w:val="center"/>
          </w:tcPr>
          <w:p w14:paraId="18AE599E"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2"/>
            <w:vAlign w:val="center"/>
          </w:tcPr>
          <w:p w14:paraId="73B0B2E0" w14:textId="77777777" w:rsidR="009D5657" w:rsidRPr="007B5143" w:rsidRDefault="009D5657" w:rsidP="00A40B42">
            <w:pPr>
              <w:spacing w:before="120" w:after="120"/>
              <w:rPr>
                <w:rFonts w:ascii="Times New Roman" w:hAnsi="Times New Roman" w:cs="Times New Roman"/>
                <w:sz w:val="24"/>
                <w:szCs w:val="24"/>
              </w:rPr>
            </w:pPr>
            <w:r w:rsidRPr="007B5143">
              <w:rPr>
                <w:rFonts w:ascii="Times New Roman" w:hAnsi="Times New Roman" w:cs="Times New Roman"/>
                <w:sz w:val="24"/>
                <w:szCs w:val="24"/>
              </w:rPr>
              <w:t xml:space="preserve">Postojeća mreža plovnih putova u RH sastoji se od tri rijeke – Save, Dunava i Drave. Rijeka Drava ulijeva se u Dunav sjeverno od Vukovara dok se Sava spaja s Dunavom tek u Beogradu. Zbog toga teret koji putuje iz luka na Savi u unutrašnjost Europe izlazi izvan granica Europske Unije. Predmetnom mjerom, odnosno izgradnjom višenamjenskog kanala Dunav-Sava koji će spojiti Dunav i Savu, omogućit će se direktan put prema unutrašnjosti Europe, bez izlaska izvan granica Europske unije. </w:t>
            </w:r>
          </w:p>
          <w:p w14:paraId="2705516C" w14:textId="77777777" w:rsidR="009D5657" w:rsidRDefault="009D5657" w:rsidP="00A40B42">
            <w:pPr>
              <w:spacing w:before="120" w:after="120"/>
              <w:rPr>
                <w:rFonts w:ascii="Times New Roman" w:hAnsi="Times New Roman" w:cs="Times New Roman"/>
                <w:sz w:val="24"/>
                <w:szCs w:val="24"/>
              </w:rPr>
            </w:pPr>
            <w:r w:rsidRPr="007B5143">
              <w:rPr>
                <w:rFonts w:ascii="Times New Roman" w:hAnsi="Times New Roman" w:cs="Times New Roman"/>
                <w:sz w:val="24"/>
                <w:szCs w:val="24"/>
              </w:rPr>
              <w:t>Projekt izgradnje višenamjenskog kanala Dunav-Sava jedan je od strateških projekata u Republici Hrvatskoj te je njegova provedba predviđena i strateškim dokumentom višeg ranga, odnosno Strategijom prometnog razvoja Republike Hrvatske za razdoblje od 2017. do 2030. godine (mjera I.7). Izgradnjom višenamjenskog kanala Dunav-Sava omogućit će se stvaranje kvalitetnog prometnog koridora Podunavlje – Jadran koji bi uz koridor Rajna-Majna-Dunav, bio najpovoljniji kombinirani put od Jadrana do srednje Europe. Po implementaciji projekta, kanal bi imao četiri funkcije i to: navodnjavanje poljoprivrednog zemljišta, površinska i podzemna odvodnja, oplemenjivanje malih voda te plovidba.</w:t>
            </w:r>
          </w:p>
          <w:p w14:paraId="121150B0" w14:textId="77777777" w:rsidR="002E0566" w:rsidRPr="008440BF" w:rsidRDefault="002E0566" w:rsidP="002E0566">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5CCB2938" w14:textId="10A48C4F" w:rsidR="002E0566" w:rsidRPr="002E0566" w:rsidRDefault="000C3FFD" w:rsidP="002E0566">
            <w:pPr>
              <w:pStyle w:val="ListParagraph"/>
              <w:numPr>
                <w:ilvl w:val="0"/>
                <w:numId w:val="1"/>
              </w:numPr>
              <w:spacing w:before="120" w:after="120"/>
              <w:rPr>
                <w:rFonts w:ascii="Times New Roman" w:hAnsi="Times New Roman" w:cs="Times New Roman"/>
                <w:sz w:val="24"/>
                <w:szCs w:val="24"/>
              </w:rPr>
            </w:pPr>
            <w:r w:rsidRPr="000C3FFD">
              <w:rPr>
                <w:rFonts w:ascii="Times New Roman" w:hAnsi="Times New Roman" w:cs="Times New Roman"/>
                <w:iCs/>
                <w:sz w:val="24"/>
                <w:szCs w:val="24"/>
              </w:rPr>
              <w:lastRenderedPageBreak/>
              <w:t>K810006</w:t>
            </w:r>
          </w:p>
        </w:tc>
      </w:tr>
      <w:tr w:rsidR="009D5657" w:rsidRPr="007B5143" w14:paraId="7268C144" w14:textId="77777777" w:rsidTr="00A40B42">
        <w:tc>
          <w:tcPr>
            <w:tcW w:w="2265" w:type="dxa"/>
            <w:shd w:val="clear" w:color="auto" w:fill="D9D9D9" w:themeFill="background1" w:themeFillShade="D9"/>
            <w:vAlign w:val="center"/>
          </w:tcPr>
          <w:p w14:paraId="0A71009C" w14:textId="0B3CA938" w:rsidR="009D5657" w:rsidRPr="007B5143" w:rsidRDefault="00D77392"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9D5657" w:rsidRPr="007B5143">
              <w:rPr>
                <w:rFonts w:ascii="Times New Roman" w:hAnsi="Times New Roman" w:cs="Times New Roman"/>
                <w:sz w:val="24"/>
                <w:szCs w:val="24"/>
              </w:rPr>
              <w:t>:</w:t>
            </w:r>
          </w:p>
        </w:tc>
        <w:tc>
          <w:tcPr>
            <w:tcW w:w="6797" w:type="dxa"/>
            <w:gridSpan w:val="2"/>
            <w:vAlign w:val="center"/>
          </w:tcPr>
          <w:p w14:paraId="2C3117BF" w14:textId="77777777" w:rsidR="009D5657" w:rsidRPr="007B5143" w:rsidRDefault="009D5657" w:rsidP="00D77392">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središnje tijelo državne uprave nadležno za promet</w:t>
            </w:r>
          </w:p>
        </w:tc>
      </w:tr>
      <w:tr w:rsidR="009D5657" w:rsidRPr="007B5143" w14:paraId="596C4D4D" w14:textId="77777777" w:rsidTr="00A40B42">
        <w:tc>
          <w:tcPr>
            <w:tcW w:w="2265" w:type="dxa"/>
            <w:shd w:val="clear" w:color="auto" w:fill="D9D9D9" w:themeFill="background1" w:themeFillShade="D9"/>
            <w:vAlign w:val="center"/>
          </w:tcPr>
          <w:p w14:paraId="37CB4776"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gridSpan w:val="2"/>
            <w:vAlign w:val="center"/>
          </w:tcPr>
          <w:p w14:paraId="0C815A27" w14:textId="77777777" w:rsidR="009D5657" w:rsidRPr="007B5143" w:rsidRDefault="009D5657" w:rsidP="00D77392">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Izgrađen višenamjenski kanal Dunav-Sava</w:t>
            </w:r>
          </w:p>
        </w:tc>
      </w:tr>
      <w:tr w:rsidR="009D5657" w:rsidRPr="007B5143" w14:paraId="61BFD233" w14:textId="77777777" w:rsidTr="00A40B42">
        <w:tc>
          <w:tcPr>
            <w:tcW w:w="2265" w:type="dxa"/>
            <w:shd w:val="clear" w:color="auto" w:fill="D9D9D9" w:themeFill="background1" w:themeFillShade="D9"/>
            <w:vAlign w:val="center"/>
          </w:tcPr>
          <w:p w14:paraId="2ADE7996"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2"/>
            <w:vAlign w:val="center"/>
          </w:tcPr>
          <w:p w14:paraId="33EB3793"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Državni proračun, financijski izvori Europske unije, krediti (uključujući financijske instrumente EU)</w:t>
            </w:r>
          </w:p>
        </w:tc>
      </w:tr>
      <w:tr w:rsidR="009D5657" w:rsidRPr="007B5143" w14:paraId="5824FDA4" w14:textId="77777777" w:rsidTr="00A40B42">
        <w:tc>
          <w:tcPr>
            <w:tcW w:w="2265" w:type="dxa"/>
            <w:shd w:val="clear" w:color="auto" w:fill="D9D9D9" w:themeFill="background1" w:themeFillShade="D9"/>
            <w:vAlign w:val="center"/>
          </w:tcPr>
          <w:p w14:paraId="16EFD987" w14:textId="77777777" w:rsidR="009D5657" w:rsidRPr="007B5143" w:rsidRDefault="009D5657" w:rsidP="00C9713F">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gridSpan w:val="2"/>
            <w:vAlign w:val="center"/>
          </w:tcPr>
          <w:p w14:paraId="0A78D235" w14:textId="44CFB2A4" w:rsidR="009D5657" w:rsidRPr="007B5143" w:rsidRDefault="00F81C04" w:rsidP="00A40B42">
            <w:pPr>
              <w:spacing w:after="0"/>
              <w:jc w:val="left"/>
              <w:rPr>
                <w:rFonts w:ascii="Times New Roman" w:hAnsi="Times New Roman" w:cs="Times New Roman"/>
                <w:sz w:val="24"/>
                <w:szCs w:val="24"/>
              </w:rPr>
            </w:pPr>
            <w:r>
              <w:rPr>
                <w:rFonts w:ascii="Times New Roman" w:hAnsi="Times New Roman" w:cs="Times New Roman"/>
                <w:sz w:val="24"/>
                <w:szCs w:val="24"/>
              </w:rPr>
              <w:t>200</w:t>
            </w:r>
            <w:r w:rsidR="009D5657" w:rsidRPr="007B5143">
              <w:rPr>
                <w:rFonts w:ascii="Times New Roman" w:hAnsi="Times New Roman" w:cs="Times New Roman"/>
                <w:sz w:val="24"/>
                <w:szCs w:val="24"/>
              </w:rPr>
              <w:t>.000</w:t>
            </w:r>
            <w:r w:rsidR="00B93F12" w:rsidRPr="007B5143">
              <w:rPr>
                <w:rFonts w:ascii="Times New Roman" w:hAnsi="Times New Roman" w:cs="Times New Roman"/>
                <w:sz w:val="24"/>
                <w:szCs w:val="24"/>
              </w:rPr>
              <w:t xml:space="preserve">  HRK</w:t>
            </w:r>
          </w:p>
        </w:tc>
      </w:tr>
      <w:tr w:rsidR="009D5657" w:rsidRPr="007B5143" w14:paraId="01DB559B" w14:textId="77777777" w:rsidTr="00A40B42">
        <w:tc>
          <w:tcPr>
            <w:tcW w:w="2265" w:type="dxa"/>
            <w:shd w:val="clear" w:color="auto" w:fill="D9D9D9" w:themeFill="background1" w:themeFillShade="D9"/>
            <w:vAlign w:val="center"/>
          </w:tcPr>
          <w:p w14:paraId="1E2353DF" w14:textId="77777777" w:rsidR="009D5657" w:rsidRPr="007B5143" w:rsidRDefault="009D5657" w:rsidP="00C9713F">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2"/>
            <w:vAlign w:val="center"/>
          </w:tcPr>
          <w:p w14:paraId="4C555CF1" w14:textId="6F050D4D" w:rsidR="009D5657" w:rsidRPr="007B5143" w:rsidRDefault="00801BB5" w:rsidP="00A40B42">
            <w:pPr>
              <w:spacing w:after="0"/>
              <w:jc w:val="left"/>
              <w:rPr>
                <w:rFonts w:ascii="Times New Roman" w:hAnsi="Times New Roman" w:cs="Times New Roman"/>
                <w:sz w:val="24"/>
                <w:szCs w:val="24"/>
              </w:rPr>
            </w:pPr>
            <w:r>
              <w:rPr>
                <w:rFonts w:ascii="Times New Roman" w:hAnsi="Times New Roman" w:cs="Times New Roman"/>
                <w:sz w:val="24"/>
                <w:szCs w:val="24"/>
              </w:rPr>
              <w:t>100</w:t>
            </w:r>
            <w:r w:rsidR="009D5657" w:rsidRPr="007B5143">
              <w:rPr>
                <w:rFonts w:ascii="Times New Roman" w:hAnsi="Times New Roman" w:cs="Times New Roman"/>
                <w:sz w:val="24"/>
                <w:szCs w:val="24"/>
              </w:rPr>
              <w:t>.000</w:t>
            </w:r>
            <w:r w:rsidR="00B93F12" w:rsidRPr="007B5143">
              <w:rPr>
                <w:rFonts w:ascii="Times New Roman" w:hAnsi="Times New Roman" w:cs="Times New Roman"/>
                <w:sz w:val="24"/>
                <w:szCs w:val="24"/>
              </w:rPr>
              <w:t xml:space="preserve">  HRK</w:t>
            </w:r>
          </w:p>
        </w:tc>
      </w:tr>
      <w:tr w:rsidR="009D5657" w:rsidRPr="007B5143" w14:paraId="01AEBE40" w14:textId="77777777" w:rsidTr="00A40B42">
        <w:tc>
          <w:tcPr>
            <w:tcW w:w="2265" w:type="dxa"/>
            <w:shd w:val="clear" w:color="auto" w:fill="D9D9D9" w:themeFill="background1" w:themeFillShade="D9"/>
            <w:vAlign w:val="center"/>
          </w:tcPr>
          <w:p w14:paraId="566FDCCB" w14:textId="77777777" w:rsidR="009D5657" w:rsidRPr="007B5143" w:rsidRDefault="009D5657" w:rsidP="00C9713F">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2"/>
            <w:vAlign w:val="center"/>
          </w:tcPr>
          <w:p w14:paraId="1C764E83" w14:textId="2FDC2701" w:rsidR="009D5657" w:rsidRPr="007B5143" w:rsidRDefault="00801BB5" w:rsidP="00A40B42">
            <w:pPr>
              <w:spacing w:after="0"/>
              <w:jc w:val="left"/>
              <w:rPr>
                <w:rFonts w:ascii="Times New Roman" w:hAnsi="Times New Roman" w:cs="Times New Roman"/>
                <w:sz w:val="24"/>
                <w:szCs w:val="24"/>
              </w:rPr>
            </w:pPr>
            <w:r>
              <w:rPr>
                <w:rFonts w:ascii="Times New Roman" w:hAnsi="Times New Roman" w:cs="Times New Roman"/>
                <w:sz w:val="24"/>
                <w:szCs w:val="24"/>
              </w:rPr>
              <w:t>100</w:t>
            </w:r>
            <w:r w:rsidR="009D5657" w:rsidRPr="007B5143">
              <w:rPr>
                <w:rFonts w:ascii="Times New Roman" w:hAnsi="Times New Roman" w:cs="Times New Roman"/>
                <w:sz w:val="24"/>
                <w:szCs w:val="24"/>
              </w:rPr>
              <w:t>.000</w:t>
            </w:r>
            <w:r w:rsidR="00B93F12" w:rsidRPr="007B5143">
              <w:rPr>
                <w:rFonts w:ascii="Times New Roman" w:hAnsi="Times New Roman" w:cs="Times New Roman"/>
                <w:sz w:val="24"/>
                <w:szCs w:val="24"/>
              </w:rPr>
              <w:t xml:space="preserve"> HRK</w:t>
            </w:r>
          </w:p>
        </w:tc>
      </w:tr>
      <w:tr w:rsidR="009D5657" w:rsidRPr="007B5143" w14:paraId="6B8F25D7" w14:textId="77777777" w:rsidTr="00A40B42">
        <w:tc>
          <w:tcPr>
            <w:tcW w:w="2265" w:type="dxa"/>
            <w:shd w:val="clear" w:color="auto" w:fill="D9D9D9" w:themeFill="background1" w:themeFillShade="D9"/>
            <w:vAlign w:val="center"/>
          </w:tcPr>
          <w:p w14:paraId="27C55BBE" w14:textId="7B8DCA1D" w:rsidR="009D5657" w:rsidRPr="007B5143" w:rsidRDefault="00D77392"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2"/>
            <w:vAlign w:val="center"/>
          </w:tcPr>
          <w:p w14:paraId="595D4E3B" w14:textId="2BD117B9" w:rsidR="009D5657" w:rsidRPr="007B5143" w:rsidRDefault="00801BB5" w:rsidP="00A40B42">
            <w:pPr>
              <w:spacing w:after="0"/>
              <w:jc w:val="left"/>
              <w:rPr>
                <w:rFonts w:ascii="Times New Roman" w:hAnsi="Times New Roman" w:cs="Times New Roman"/>
                <w:sz w:val="24"/>
                <w:szCs w:val="24"/>
              </w:rPr>
            </w:pPr>
            <w:r>
              <w:rPr>
                <w:rFonts w:ascii="Times New Roman" w:hAnsi="Times New Roman" w:cs="Times New Roman"/>
                <w:sz w:val="24"/>
                <w:szCs w:val="24"/>
              </w:rPr>
              <w:t>400</w:t>
            </w:r>
            <w:r w:rsidR="009D5657" w:rsidRPr="007B5143">
              <w:rPr>
                <w:rFonts w:ascii="Times New Roman" w:hAnsi="Times New Roman" w:cs="Times New Roman"/>
                <w:sz w:val="24"/>
                <w:szCs w:val="24"/>
              </w:rPr>
              <w:t xml:space="preserve">.000 </w:t>
            </w:r>
            <w:r w:rsidR="00B93F12" w:rsidRPr="007B5143">
              <w:rPr>
                <w:rFonts w:ascii="Times New Roman" w:hAnsi="Times New Roman" w:cs="Times New Roman"/>
                <w:sz w:val="24"/>
                <w:szCs w:val="24"/>
              </w:rPr>
              <w:t xml:space="preserve"> HRK</w:t>
            </w:r>
          </w:p>
        </w:tc>
      </w:tr>
      <w:tr w:rsidR="009D5657" w:rsidRPr="007B5143" w14:paraId="35FEA283" w14:textId="77777777" w:rsidTr="00A40B42">
        <w:tc>
          <w:tcPr>
            <w:tcW w:w="2265" w:type="dxa"/>
            <w:shd w:val="clear" w:color="auto" w:fill="D9D9D9" w:themeFill="background1" w:themeFillShade="D9"/>
            <w:vAlign w:val="center"/>
          </w:tcPr>
          <w:p w14:paraId="6DABA556" w14:textId="77777777" w:rsidR="009D5657" w:rsidRPr="007B5143" w:rsidRDefault="009D5657"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2"/>
            <w:vAlign w:val="center"/>
          </w:tcPr>
          <w:p w14:paraId="6CF2B45F" w14:textId="06BE3CE0" w:rsidR="009D5657" w:rsidRPr="007B5143" w:rsidRDefault="00C15732"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203</w:t>
            </w:r>
            <w:r>
              <w:rPr>
                <w:rFonts w:ascii="Times New Roman" w:hAnsi="Times New Roman" w:cs="Times New Roman"/>
                <w:sz w:val="24"/>
                <w:szCs w:val="24"/>
              </w:rPr>
              <w:t>1</w:t>
            </w:r>
            <w:r w:rsidR="00865C24" w:rsidRPr="007B5143">
              <w:rPr>
                <w:rFonts w:ascii="Times New Roman" w:hAnsi="Times New Roman" w:cs="Times New Roman"/>
                <w:sz w:val="24"/>
                <w:szCs w:val="24"/>
              </w:rPr>
              <w:t>.</w:t>
            </w:r>
          </w:p>
        </w:tc>
      </w:tr>
      <w:tr w:rsidR="009D5657" w:rsidRPr="007B5143" w14:paraId="19F845EF" w14:textId="77777777" w:rsidTr="00A40B42">
        <w:tc>
          <w:tcPr>
            <w:tcW w:w="2265" w:type="dxa"/>
            <w:shd w:val="clear" w:color="auto" w:fill="D9D9D9" w:themeFill="background1" w:themeFillShade="D9"/>
            <w:vAlign w:val="center"/>
          </w:tcPr>
          <w:p w14:paraId="04AD5B21" w14:textId="77777777" w:rsidR="009D5657" w:rsidRPr="007B5143" w:rsidRDefault="009D5657"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gridSpan w:val="2"/>
            <w:shd w:val="clear" w:color="auto" w:fill="D9E2F3" w:themeFill="accent1" w:themeFillTint="33"/>
            <w:vAlign w:val="center"/>
          </w:tcPr>
          <w:p w14:paraId="098DA4CF"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8.4.2 Modernizacija plovnih putova i osiguravanje plovnosti rijeka u skladu s propisanim minimalnim klasama plovnosti za međunarodne plovne putove</w:t>
            </w:r>
          </w:p>
        </w:tc>
      </w:tr>
      <w:tr w:rsidR="009D5657" w:rsidRPr="007B5143" w14:paraId="6653ED25" w14:textId="77777777" w:rsidTr="00A40B42">
        <w:tc>
          <w:tcPr>
            <w:tcW w:w="2265" w:type="dxa"/>
            <w:shd w:val="clear" w:color="auto" w:fill="D9D9D9" w:themeFill="background1" w:themeFillShade="D9"/>
            <w:vAlign w:val="center"/>
          </w:tcPr>
          <w:p w14:paraId="649FA628"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gridSpan w:val="2"/>
            <w:vAlign w:val="center"/>
          </w:tcPr>
          <w:p w14:paraId="5BB63F8B" w14:textId="77777777" w:rsidR="009D5657" w:rsidRPr="007B5143" w:rsidRDefault="009D5657" w:rsidP="00A40B42">
            <w:pPr>
              <w:spacing w:before="120" w:after="120"/>
              <w:rPr>
                <w:rFonts w:ascii="Times New Roman" w:hAnsi="Times New Roman" w:cs="Times New Roman"/>
                <w:sz w:val="24"/>
                <w:szCs w:val="24"/>
              </w:rPr>
            </w:pPr>
            <w:r w:rsidRPr="007B5143">
              <w:rPr>
                <w:rFonts w:ascii="Times New Roman" w:hAnsi="Times New Roman" w:cs="Times New Roman"/>
                <w:sz w:val="24"/>
                <w:szCs w:val="24"/>
              </w:rPr>
              <w:t>Predmetna mjera provodi se u svrhu modernizacije plovnih puteva i osiguravanja plovnosti rijeka u skladu s propisanim minimalnim uvjetima koje moraju zadovoljavati međunarodni plovni putovi. Pojedine dionice plovnih putova imaju problem s održavanjem klasa plovnosti veći dio godine zbog čega dolazi do obustave prometa što izravno utječe na smanjenje konkurentnosti luka. Zbog toga je važno raditi na unaprjeđenju plovnih putova koji imaju status međunarodnog plovnog puta na način da se osiguraju minimalni uvjeti koje moraju zadovoljavati prema međunarodnim propisima.</w:t>
            </w:r>
          </w:p>
          <w:p w14:paraId="79B0B0BA" w14:textId="77777777" w:rsidR="009D5657" w:rsidRPr="007B5143" w:rsidRDefault="009D5657" w:rsidP="00A40B42">
            <w:pPr>
              <w:spacing w:before="120" w:after="120"/>
              <w:rPr>
                <w:rFonts w:ascii="Times New Roman" w:hAnsi="Times New Roman" w:cs="Times New Roman"/>
                <w:sz w:val="24"/>
                <w:szCs w:val="24"/>
              </w:rPr>
            </w:pPr>
            <w:r w:rsidRPr="007B5143">
              <w:rPr>
                <w:rFonts w:ascii="Times New Roman" w:hAnsi="Times New Roman" w:cs="Times New Roman"/>
                <w:sz w:val="24"/>
                <w:szCs w:val="24"/>
              </w:rPr>
              <w:t>Mjera će se provesti putem sljedećih aktivnosti:</w:t>
            </w:r>
          </w:p>
          <w:p w14:paraId="0A78CBBB" w14:textId="77777777" w:rsidR="009D5657" w:rsidRPr="007B5143" w:rsidRDefault="009D5657" w:rsidP="009D5657">
            <w:pPr>
              <w:pStyle w:val="ListParagraph"/>
              <w:numPr>
                <w:ilvl w:val="0"/>
                <w:numId w:val="3"/>
              </w:numPr>
              <w:spacing w:before="120" w:after="120"/>
              <w:rPr>
                <w:rFonts w:ascii="Times New Roman" w:hAnsi="Times New Roman" w:cs="Times New Roman"/>
                <w:b/>
                <w:bCs/>
                <w:sz w:val="24"/>
                <w:szCs w:val="24"/>
              </w:rPr>
            </w:pPr>
            <w:r w:rsidRPr="007B5143">
              <w:rPr>
                <w:rFonts w:ascii="Times New Roman" w:hAnsi="Times New Roman" w:cs="Times New Roman"/>
                <w:b/>
                <w:bCs/>
                <w:sz w:val="24"/>
                <w:szCs w:val="24"/>
              </w:rPr>
              <w:t>Uređenje plovnog puta rijeke Drave od ušća do Osijeka na IV klasu plovnog puta (od 0+000 do 12+000 riječnog kilometra)</w:t>
            </w:r>
          </w:p>
          <w:p w14:paraId="572C77A9" w14:textId="77777777" w:rsidR="009D5657" w:rsidRPr="007B5143" w:rsidRDefault="009D5657" w:rsidP="00A40B42">
            <w:pPr>
              <w:spacing w:before="120" w:after="120"/>
              <w:rPr>
                <w:rFonts w:ascii="Times New Roman" w:hAnsi="Times New Roman" w:cs="Times New Roman"/>
                <w:sz w:val="24"/>
                <w:szCs w:val="24"/>
              </w:rPr>
            </w:pPr>
            <w:r w:rsidRPr="007B5143">
              <w:rPr>
                <w:rFonts w:ascii="Times New Roman" w:hAnsi="Times New Roman" w:cs="Times New Roman"/>
                <w:sz w:val="24"/>
                <w:szCs w:val="24"/>
              </w:rPr>
              <w:t>Provedbom aktivnosti povećat će se stupanj sigurnosti plovidbe rijekom cijele godine, a osobito tijekom ljetnih mjeseci kada je zbog niskih plovnih vodostaja veća opasnost nasukavanja teretnih i putničkih plovila.</w:t>
            </w:r>
          </w:p>
          <w:p w14:paraId="5FF7671C" w14:textId="340E6942" w:rsidR="009D5657" w:rsidRPr="007B5143" w:rsidRDefault="009D5657" w:rsidP="009D5657">
            <w:pPr>
              <w:pStyle w:val="ListParagraph"/>
              <w:numPr>
                <w:ilvl w:val="0"/>
                <w:numId w:val="3"/>
              </w:numPr>
              <w:spacing w:before="120" w:after="120"/>
              <w:rPr>
                <w:rFonts w:ascii="Times New Roman" w:hAnsi="Times New Roman" w:cs="Times New Roman"/>
                <w:b/>
                <w:bCs/>
                <w:sz w:val="24"/>
                <w:szCs w:val="24"/>
              </w:rPr>
            </w:pPr>
            <w:r w:rsidRPr="007B5143">
              <w:rPr>
                <w:rFonts w:ascii="Times New Roman" w:hAnsi="Times New Roman" w:cs="Times New Roman"/>
                <w:b/>
                <w:bCs/>
                <w:sz w:val="24"/>
                <w:szCs w:val="24"/>
              </w:rPr>
              <w:t xml:space="preserve">Uređenje plovnog puta rijeke Dunav od </w:t>
            </w:r>
            <w:proofErr w:type="spellStart"/>
            <w:r w:rsidRPr="007B5143">
              <w:rPr>
                <w:rFonts w:ascii="Times New Roman" w:hAnsi="Times New Roman" w:cs="Times New Roman"/>
                <w:b/>
                <w:bCs/>
                <w:sz w:val="24"/>
                <w:szCs w:val="24"/>
              </w:rPr>
              <w:t>rkm</w:t>
            </w:r>
            <w:proofErr w:type="spellEnd"/>
            <w:r w:rsidRPr="007B5143">
              <w:rPr>
                <w:rFonts w:ascii="Times New Roman" w:hAnsi="Times New Roman" w:cs="Times New Roman"/>
                <w:b/>
                <w:bCs/>
                <w:sz w:val="24"/>
                <w:szCs w:val="24"/>
              </w:rPr>
              <w:t xml:space="preserve"> 1333+000 do </w:t>
            </w:r>
            <w:proofErr w:type="spellStart"/>
            <w:r w:rsidRPr="007B5143">
              <w:rPr>
                <w:rFonts w:ascii="Times New Roman" w:hAnsi="Times New Roman" w:cs="Times New Roman"/>
                <w:b/>
                <w:bCs/>
                <w:sz w:val="24"/>
                <w:szCs w:val="24"/>
              </w:rPr>
              <w:t>rkm</w:t>
            </w:r>
            <w:proofErr w:type="spellEnd"/>
            <w:r w:rsidRPr="007B5143">
              <w:rPr>
                <w:rFonts w:ascii="Times New Roman" w:hAnsi="Times New Roman" w:cs="Times New Roman"/>
                <w:b/>
                <w:bCs/>
                <w:sz w:val="24"/>
                <w:szCs w:val="24"/>
              </w:rPr>
              <w:t xml:space="preserve"> 1433+000</w:t>
            </w:r>
          </w:p>
          <w:p w14:paraId="313B7969" w14:textId="77777777" w:rsidR="009D5657" w:rsidRPr="007B5143" w:rsidRDefault="009D5657" w:rsidP="00A40B42">
            <w:pPr>
              <w:spacing w:before="120" w:after="120"/>
              <w:rPr>
                <w:rFonts w:ascii="Times New Roman" w:hAnsi="Times New Roman" w:cs="Times New Roman"/>
                <w:sz w:val="24"/>
                <w:szCs w:val="24"/>
              </w:rPr>
            </w:pPr>
            <w:r w:rsidRPr="007B5143">
              <w:rPr>
                <w:rFonts w:ascii="Times New Roman" w:hAnsi="Times New Roman" w:cs="Times New Roman"/>
                <w:sz w:val="24"/>
                <w:szCs w:val="24"/>
              </w:rPr>
              <w:t xml:space="preserve">Uređenjem vodnog puta na rijeci Dunav kod </w:t>
            </w:r>
            <w:proofErr w:type="spellStart"/>
            <w:r w:rsidRPr="007B5143">
              <w:rPr>
                <w:rFonts w:ascii="Times New Roman" w:hAnsi="Times New Roman" w:cs="Times New Roman"/>
                <w:sz w:val="24"/>
                <w:szCs w:val="24"/>
              </w:rPr>
              <w:t>Sotina</w:t>
            </w:r>
            <w:proofErr w:type="spellEnd"/>
            <w:r w:rsidRPr="007B5143">
              <w:rPr>
                <w:rFonts w:ascii="Times New Roman" w:hAnsi="Times New Roman" w:cs="Times New Roman"/>
                <w:sz w:val="24"/>
                <w:szCs w:val="24"/>
              </w:rPr>
              <w:t xml:space="preserve"> od </w:t>
            </w:r>
            <w:proofErr w:type="spellStart"/>
            <w:r w:rsidRPr="007B5143">
              <w:rPr>
                <w:rFonts w:ascii="Times New Roman" w:hAnsi="Times New Roman" w:cs="Times New Roman"/>
                <w:sz w:val="24"/>
                <w:szCs w:val="24"/>
              </w:rPr>
              <w:t>rkm</w:t>
            </w:r>
            <w:proofErr w:type="spellEnd"/>
            <w:r w:rsidRPr="007B5143">
              <w:rPr>
                <w:rFonts w:ascii="Times New Roman" w:hAnsi="Times New Roman" w:cs="Times New Roman"/>
                <w:sz w:val="24"/>
                <w:szCs w:val="24"/>
              </w:rPr>
              <w:t xml:space="preserve"> 1321+000 do </w:t>
            </w:r>
            <w:proofErr w:type="spellStart"/>
            <w:r w:rsidRPr="007B5143">
              <w:rPr>
                <w:rFonts w:ascii="Times New Roman" w:hAnsi="Times New Roman" w:cs="Times New Roman"/>
                <w:sz w:val="24"/>
                <w:szCs w:val="24"/>
              </w:rPr>
              <w:t>rkm</w:t>
            </w:r>
            <w:proofErr w:type="spellEnd"/>
            <w:r w:rsidRPr="007B5143">
              <w:rPr>
                <w:rFonts w:ascii="Times New Roman" w:hAnsi="Times New Roman" w:cs="Times New Roman"/>
                <w:sz w:val="24"/>
                <w:szCs w:val="24"/>
              </w:rPr>
              <w:t xml:space="preserve"> 1325+000 predviđena je izgradnja vodnih </w:t>
            </w:r>
            <w:r w:rsidRPr="007B5143">
              <w:rPr>
                <w:rFonts w:ascii="Times New Roman" w:hAnsi="Times New Roman" w:cs="Times New Roman"/>
                <w:sz w:val="24"/>
                <w:szCs w:val="24"/>
              </w:rPr>
              <w:lastRenderedPageBreak/>
              <w:t xml:space="preserve">građevina koja za svrhu ima povećanje sigurnosti </w:t>
            </w:r>
            <w:proofErr w:type="spellStart"/>
            <w:r w:rsidRPr="007B5143">
              <w:rPr>
                <w:rFonts w:ascii="Times New Roman" w:hAnsi="Times New Roman" w:cs="Times New Roman"/>
                <w:sz w:val="24"/>
                <w:szCs w:val="24"/>
              </w:rPr>
              <w:t>polovidbe</w:t>
            </w:r>
            <w:proofErr w:type="spellEnd"/>
            <w:r w:rsidRPr="007B5143">
              <w:rPr>
                <w:rFonts w:ascii="Times New Roman" w:hAnsi="Times New Roman" w:cs="Times New Roman"/>
                <w:sz w:val="24"/>
                <w:szCs w:val="24"/>
              </w:rPr>
              <w:t xml:space="preserve"> na unutarnjim plovnim putovima. Izgradnjom tri vodne građevine: 2 tzv. “pera” i 1 “uzdužne građevine” poboljšat će se sigurnost plovidbe te će se smanjiti negativni morfološki trendovi na navedenoj dionici.</w:t>
            </w:r>
          </w:p>
          <w:p w14:paraId="51AD7B9F" w14:textId="77777777" w:rsidR="009D5657" w:rsidRPr="007B5143" w:rsidRDefault="009D5657" w:rsidP="009D5657">
            <w:pPr>
              <w:pStyle w:val="ListParagraph"/>
              <w:numPr>
                <w:ilvl w:val="0"/>
                <w:numId w:val="3"/>
              </w:numPr>
              <w:spacing w:before="120" w:after="120"/>
              <w:rPr>
                <w:rFonts w:ascii="Times New Roman" w:hAnsi="Times New Roman" w:cs="Times New Roman"/>
                <w:sz w:val="24"/>
                <w:szCs w:val="24"/>
              </w:rPr>
            </w:pPr>
            <w:r w:rsidRPr="007B5143">
              <w:rPr>
                <w:rFonts w:ascii="Times New Roman" w:hAnsi="Times New Roman" w:cs="Times New Roman"/>
                <w:b/>
                <w:bCs/>
                <w:sz w:val="24"/>
                <w:szCs w:val="24"/>
              </w:rPr>
              <w:t xml:space="preserve">Uređenje dionica od posebnog rizika plovnog puta rijeke Save (od </w:t>
            </w:r>
            <w:proofErr w:type="spellStart"/>
            <w:r w:rsidRPr="007B5143">
              <w:rPr>
                <w:rFonts w:ascii="Times New Roman" w:hAnsi="Times New Roman" w:cs="Times New Roman"/>
                <w:b/>
                <w:bCs/>
                <w:sz w:val="24"/>
                <w:szCs w:val="24"/>
              </w:rPr>
              <w:t>Račinovaca</w:t>
            </w:r>
            <w:proofErr w:type="spellEnd"/>
            <w:r w:rsidRPr="007B5143">
              <w:rPr>
                <w:rFonts w:ascii="Times New Roman" w:hAnsi="Times New Roman" w:cs="Times New Roman"/>
                <w:b/>
                <w:bCs/>
                <w:sz w:val="24"/>
                <w:szCs w:val="24"/>
              </w:rPr>
              <w:t xml:space="preserve"> do Siska</w:t>
            </w:r>
            <w:r w:rsidRPr="007B5143">
              <w:rPr>
                <w:rFonts w:ascii="Times New Roman" w:hAnsi="Times New Roman" w:cs="Times New Roman"/>
                <w:sz w:val="24"/>
                <w:szCs w:val="24"/>
              </w:rPr>
              <w:t>)</w:t>
            </w:r>
          </w:p>
          <w:p w14:paraId="1840B61B" w14:textId="77777777" w:rsidR="009D5657" w:rsidRPr="007B5143" w:rsidRDefault="009D5657" w:rsidP="00A40B42">
            <w:pPr>
              <w:spacing w:before="120" w:after="120"/>
              <w:rPr>
                <w:rFonts w:ascii="Times New Roman" w:hAnsi="Times New Roman" w:cs="Times New Roman"/>
                <w:sz w:val="24"/>
                <w:szCs w:val="24"/>
              </w:rPr>
            </w:pPr>
            <w:r w:rsidRPr="007B5143">
              <w:rPr>
                <w:rFonts w:ascii="Times New Roman" w:hAnsi="Times New Roman" w:cs="Times New Roman"/>
                <w:sz w:val="24"/>
                <w:szCs w:val="24"/>
              </w:rPr>
              <w:t>Provedbom aktivnosti povećat će se stupanj sigurnosti plovidbe rijekom cijele godine te će se omogućiti minimalna odstupanja plovnosti, a izvan okvira definiranim AGN ugovorom.</w:t>
            </w:r>
          </w:p>
          <w:p w14:paraId="18895822" w14:textId="4F81B2AA" w:rsidR="00DB7008" w:rsidRPr="007B5143" w:rsidRDefault="007A398C" w:rsidP="00DB7008">
            <w:pPr>
              <w:pStyle w:val="ListParagraph"/>
              <w:numPr>
                <w:ilvl w:val="0"/>
                <w:numId w:val="3"/>
              </w:numPr>
              <w:spacing w:before="120" w:after="120"/>
              <w:rPr>
                <w:rFonts w:ascii="Times New Roman" w:hAnsi="Times New Roman" w:cs="Times New Roman"/>
                <w:sz w:val="24"/>
                <w:szCs w:val="24"/>
              </w:rPr>
            </w:pPr>
            <w:r w:rsidRPr="007B5143">
              <w:rPr>
                <w:rFonts w:ascii="Times New Roman" w:hAnsi="Times New Roman" w:cs="Times New Roman"/>
                <w:b/>
                <w:bCs/>
                <w:sz w:val="24"/>
                <w:szCs w:val="24"/>
              </w:rPr>
              <w:t xml:space="preserve">Uređenje vodnog puta na rijeci Dunav kod </w:t>
            </w:r>
            <w:proofErr w:type="spellStart"/>
            <w:r w:rsidRPr="007B5143">
              <w:rPr>
                <w:rFonts w:ascii="Times New Roman" w:hAnsi="Times New Roman" w:cs="Times New Roman"/>
                <w:b/>
                <w:bCs/>
                <w:sz w:val="24"/>
                <w:szCs w:val="24"/>
              </w:rPr>
              <w:t>Sotina</w:t>
            </w:r>
            <w:proofErr w:type="spellEnd"/>
            <w:r w:rsidRPr="007B5143">
              <w:rPr>
                <w:rFonts w:ascii="Times New Roman" w:hAnsi="Times New Roman" w:cs="Times New Roman"/>
                <w:b/>
                <w:bCs/>
                <w:sz w:val="24"/>
                <w:szCs w:val="24"/>
              </w:rPr>
              <w:t xml:space="preserve"> od </w:t>
            </w:r>
            <w:proofErr w:type="spellStart"/>
            <w:r w:rsidRPr="007B5143">
              <w:rPr>
                <w:rFonts w:ascii="Times New Roman" w:hAnsi="Times New Roman" w:cs="Times New Roman"/>
                <w:b/>
                <w:bCs/>
                <w:sz w:val="24"/>
                <w:szCs w:val="24"/>
              </w:rPr>
              <w:t>rkm</w:t>
            </w:r>
            <w:proofErr w:type="spellEnd"/>
            <w:r w:rsidRPr="007B5143">
              <w:rPr>
                <w:rFonts w:ascii="Times New Roman" w:hAnsi="Times New Roman" w:cs="Times New Roman"/>
                <w:b/>
                <w:bCs/>
                <w:sz w:val="24"/>
                <w:szCs w:val="24"/>
              </w:rPr>
              <w:t xml:space="preserve"> 132</w:t>
            </w:r>
            <w:r w:rsidR="0062509C" w:rsidRPr="007B5143">
              <w:rPr>
                <w:rFonts w:ascii="Times New Roman" w:hAnsi="Times New Roman" w:cs="Times New Roman"/>
                <w:b/>
                <w:bCs/>
                <w:sz w:val="24"/>
                <w:szCs w:val="24"/>
              </w:rPr>
              <w:t xml:space="preserve">1+000 do </w:t>
            </w:r>
            <w:proofErr w:type="spellStart"/>
            <w:r w:rsidR="0062509C" w:rsidRPr="007B5143">
              <w:rPr>
                <w:rFonts w:ascii="Times New Roman" w:hAnsi="Times New Roman" w:cs="Times New Roman"/>
                <w:b/>
                <w:bCs/>
                <w:sz w:val="24"/>
                <w:szCs w:val="24"/>
              </w:rPr>
              <w:t>rkm</w:t>
            </w:r>
            <w:proofErr w:type="spellEnd"/>
            <w:r w:rsidR="0062509C" w:rsidRPr="007B5143">
              <w:rPr>
                <w:rFonts w:ascii="Times New Roman" w:hAnsi="Times New Roman" w:cs="Times New Roman"/>
                <w:b/>
                <w:bCs/>
                <w:sz w:val="24"/>
                <w:szCs w:val="24"/>
              </w:rPr>
              <w:t xml:space="preserve"> 1325+000</w:t>
            </w:r>
          </w:p>
          <w:p w14:paraId="3DB011FA" w14:textId="77777777" w:rsidR="00DB7008" w:rsidRPr="007B5143" w:rsidRDefault="00DB7008" w:rsidP="00DB7008">
            <w:pPr>
              <w:pStyle w:val="ListParagraph"/>
              <w:spacing w:before="120" w:after="120"/>
              <w:rPr>
                <w:rFonts w:ascii="Times New Roman" w:hAnsi="Times New Roman" w:cs="Times New Roman"/>
                <w:sz w:val="24"/>
                <w:szCs w:val="24"/>
              </w:rPr>
            </w:pPr>
          </w:p>
          <w:p w14:paraId="770DDE17" w14:textId="62E03C99" w:rsidR="00DB7008" w:rsidRPr="007B5143" w:rsidRDefault="00DB7008" w:rsidP="00DB7008">
            <w:pPr>
              <w:pStyle w:val="ListParagraph"/>
              <w:numPr>
                <w:ilvl w:val="0"/>
                <w:numId w:val="3"/>
              </w:numPr>
              <w:spacing w:before="120" w:after="120"/>
              <w:rPr>
                <w:rFonts w:ascii="Times New Roman" w:hAnsi="Times New Roman" w:cs="Times New Roman"/>
                <w:sz w:val="24"/>
                <w:szCs w:val="24"/>
              </w:rPr>
            </w:pPr>
            <w:r w:rsidRPr="007B5143">
              <w:rPr>
                <w:rFonts w:ascii="Times New Roman" w:hAnsi="Times New Roman" w:cs="Times New Roman"/>
                <w:b/>
                <w:bCs/>
                <w:sz w:val="24"/>
                <w:szCs w:val="24"/>
              </w:rPr>
              <w:t>Osiguranje plovidbe rijekom Savom na području grada Zagreba</w:t>
            </w:r>
          </w:p>
          <w:p w14:paraId="2BBBD1DD" w14:textId="77777777" w:rsidR="001B3185" w:rsidRPr="008440BF" w:rsidRDefault="001B3185" w:rsidP="001B3185">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2F21B192" w14:textId="77777777" w:rsidR="007A398C" w:rsidRPr="00BD6A7B" w:rsidRDefault="00BD6A7B" w:rsidP="001B3185">
            <w:pPr>
              <w:pStyle w:val="ListParagraph"/>
              <w:numPr>
                <w:ilvl w:val="0"/>
                <w:numId w:val="36"/>
              </w:numPr>
              <w:spacing w:before="120" w:after="120"/>
              <w:rPr>
                <w:rFonts w:ascii="Times New Roman" w:hAnsi="Times New Roman" w:cs="Times New Roman"/>
                <w:sz w:val="24"/>
                <w:szCs w:val="24"/>
              </w:rPr>
            </w:pPr>
            <w:r w:rsidRPr="00BD6A7B">
              <w:rPr>
                <w:rFonts w:ascii="Times New Roman" w:hAnsi="Times New Roman" w:cs="Times New Roman"/>
                <w:iCs/>
                <w:sz w:val="24"/>
                <w:szCs w:val="24"/>
              </w:rPr>
              <w:t>T754039</w:t>
            </w:r>
          </w:p>
          <w:p w14:paraId="076C71BC" w14:textId="3052046E" w:rsidR="00C42EA2" w:rsidRPr="001B3185" w:rsidRDefault="00CE5842" w:rsidP="001B3185">
            <w:pPr>
              <w:pStyle w:val="ListParagraph"/>
              <w:numPr>
                <w:ilvl w:val="0"/>
                <w:numId w:val="36"/>
              </w:numPr>
              <w:spacing w:before="120" w:after="120"/>
              <w:rPr>
                <w:rFonts w:ascii="Times New Roman" w:hAnsi="Times New Roman" w:cs="Times New Roman"/>
                <w:sz w:val="24"/>
                <w:szCs w:val="24"/>
              </w:rPr>
            </w:pPr>
            <w:r>
              <w:rPr>
                <w:rFonts w:ascii="Times New Roman" w:hAnsi="Times New Roman" w:cs="Times New Roman"/>
                <w:sz w:val="24"/>
                <w:szCs w:val="24"/>
              </w:rPr>
              <w:t xml:space="preserve">K810001 </w:t>
            </w:r>
            <w:r w:rsidR="00E132A0" w:rsidRPr="00E132A0">
              <w:rPr>
                <w:rFonts w:ascii="Times New Roman" w:hAnsi="Times New Roman" w:cs="Times New Roman"/>
                <w:sz w:val="24"/>
                <w:szCs w:val="24"/>
              </w:rPr>
              <w:t>A754036</w:t>
            </w:r>
          </w:p>
        </w:tc>
      </w:tr>
      <w:tr w:rsidR="009D5657" w:rsidRPr="007B5143" w14:paraId="667B1C7B" w14:textId="77777777" w:rsidTr="00A40B42">
        <w:tc>
          <w:tcPr>
            <w:tcW w:w="2265" w:type="dxa"/>
            <w:shd w:val="clear" w:color="auto" w:fill="D9D9D9" w:themeFill="background1" w:themeFillShade="D9"/>
            <w:vAlign w:val="center"/>
          </w:tcPr>
          <w:p w14:paraId="3CBD98F5" w14:textId="4BD131EE" w:rsidR="009D5657" w:rsidRPr="007B5143" w:rsidRDefault="00D77392"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9D5657" w:rsidRPr="007B5143">
              <w:rPr>
                <w:rFonts w:ascii="Times New Roman" w:hAnsi="Times New Roman" w:cs="Times New Roman"/>
                <w:sz w:val="24"/>
                <w:szCs w:val="24"/>
              </w:rPr>
              <w:t>:</w:t>
            </w:r>
          </w:p>
        </w:tc>
        <w:tc>
          <w:tcPr>
            <w:tcW w:w="6797" w:type="dxa"/>
            <w:gridSpan w:val="2"/>
            <w:vAlign w:val="center"/>
          </w:tcPr>
          <w:p w14:paraId="50A1B3CA" w14:textId="77777777" w:rsidR="009D5657" w:rsidRPr="007B5143" w:rsidRDefault="009D5657" w:rsidP="00D77392">
            <w:pPr>
              <w:pStyle w:val="ListParagraph"/>
              <w:numPr>
                <w:ilvl w:val="0"/>
                <w:numId w:val="32"/>
              </w:numPr>
              <w:spacing w:after="0"/>
              <w:rPr>
                <w:rFonts w:ascii="Times New Roman" w:hAnsi="Times New Roman" w:cs="Times New Roman"/>
                <w:sz w:val="24"/>
                <w:szCs w:val="24"/>
              </w:rPr>
            </w:pPr>
            <w:r w:rsidRPr="007B5143">
              <w:rPr>
                <w:rFonts w:ascii="Times New Roman" w:hAnsi="Times New Roman" w:cs="Times New Roman"/>
                <w:sz w:val="24"/>
                <w:szCs w:val="24"/>
              </w:rPr>
              <w:t>središnje tijelo državne uprave nadležno za promet</w:t>
            </w:r>
          </w:p>
        </w:tc>
      </w:tr>
      <w:tr w:rsidR="009D5657" w:rsidRPr="007B5143" w14:paraId="0CABC85B" w14:textId="77777777" w:rsidTr="00A40B42">
        <w:tc>
          <w:tcPr>
            <w:tcW w:w="2265" w:type="dxa"/>
            <w:shd w:val="clear" w:color="auto" w:fill="D9D9D9" w:themeFill="background1" w:themeFillShade="D9"/>
            <w:vAlign w:val="center"/>
          </w:tcPr>
          <w:p w14:paraId="1C007B32"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gridSpan w:val="2"/>
            <w:vAlign w:val="center"/>
          </w:tcPr>
          <w:p w14:paraId="5982DED7" w14:textId="77777777" w:rsidR="009D5657" w:rsidRPr="007B5143" w:rsidRDefault="009D5657" w:rsidP="009D5657">
            <w:pPr>
              <w:pStyle w:val="ListParagraph"/>
              <w:numPr>
                <w:ilvl w:val="0"/>
                <w:numId w:val="3"/>
              </w:numPr>
              <w:spacing w:after="0"/>
              <w:rPr>
                <w:rFonts w:ascii="Times New Roman" w:hAnsi="Times New Roman" w:cs="Times New Roman"/>
                <w:sz w:val="24"/>
                <w:szCs w:val="24"/>
              </w:rPr>
            </w:pPr>
            <w:r w:rsidRPr="007B5143">
              <w:rPr>
                <w:rFonts w:ascii="Times New Roman" w:hAnsi="Times New Roman" w:cs="Times New Roman"/>
                <w:sz w:val="24"/>
                <w:szCs w:val="24"/>
              </w:rPr>
              <w:t>Osigurana plovnost rijeka u skladu s propisanim minimalnim klasama plovnosti za međunarodne plovne putove</w:t>
            </w:r>
          </w:p>
        </w:tc>
      </w:tr>
      <w:tr w:rsidR="009D5657" w:rsidRPr="007B5143" w14:paraId="03FB7FBD" w14:textId="77777777" w:rsidTr="00A40B42">
        <w:tc>
          <w:tcPr>
            <w:tcW w:w="2265" w:type="dxa"/>
            <w:shd w:val="clear" w:color="auto" w:fill="D9D9D9" w:themeFill="background1" w:themeFillShade="D9"/>
            <w:vAlign w:val="center"/>
          </w:tcPr>
          <w:p w14:paraId="35321444"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gridSpan w:val="2"/>
            <w:vAlign w:val="center"/>
          </w:tcPr>
          <w:p w14:paraId="5D4039EF" w14:textId="77777777" w:rsidR="009D5657" w:rsidRPr="007B5143" w:rsidRDefault="009D5657" w:rsidP="00A40B42">
            <w:pPr>
              <w:spacing w:after="0"/>
              <w:rPr>
                <w:rFonts w:ascii="Times New Roman" w:hAnsi="Times New Roman" w:cs="Times New Roman"/>
                <w:sz w:val="24"/>
                <w:szCs w:val="24"/>
              </w:rPr>
            </w:pPr>
            <w:r w:rsidRPr="007B5143">
              <w:rPr>
                <w:rFonts w:ascii="Times New Roman" w:hAnsi="Times New Roman" w:cs="Times New Roman"/>
                <w:sz w:val="24"/>
                <w:szCs w:val="24"/>
              </w:rPr>
              <w:t>Državni proračun, financijski izvori Europske unije</w:t>
            </w:r>
          </w:p>
        </w:tc>
      </w:tr>
      <w:tr w:rsidR="009D5657" w:rsidRPr="007B5143" w14:paraId="218700B5" w14:textId="77777777" w:rsidTr="00A40B42">
        <w:tc>
          <w:tcPr>
            <w:tcW w:w="2265" w:type="dxa"/>
            <w:shd w:val="clear" w:color="auto" w:fill="D9D9D9" w:themeFill="background1" w:themeFillShade="D9"/>
            <w:vAlign w:val="center"/>
          </w:tcPr>
          <w:p w14:paraId="62601714"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gridSpan w:val="2"/>
            <w:vAlign w:val="center"/>
          </w:tcPr>
          <w:p w14:paraId="1B62348F" w14:textId="0F87DD31" w:rsidR="009D5657" w:rsidRPr="007B5143" w:rsidRDefault="00AF459E"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1</w:t>
            </w:r>
            <w:r w:rsidR="00801BB5">
              <w:rPr>
                <w:rFonts w:ascii="Times New Roman" w:hAnsi="Times New Roman" w:cs="Times New Roman"/>
                <w:sz w:val="24"/>
                <w:szCs w:val="24"/>
              </w:rPr>
              <w:t>5</w:t>
            </w:r>
            <w:r w:rsidR="009D5657" w:rsidRPr="007B5143">
              <w:rPr>
                <w:rFonts w:ascii="Times New Roman" w:hAnsi="Times New Roman" w:cs="Times New Roman"/>
                <w:sz w:val="24"/>
                <w:szCs w:val="24"/>
              </w:rPr>
              <w:t>.000.000</w:t>
            </w:r>
            <w:r w:rsidR="00B93F12" w:rsidRPr="007B5143">
              <w:rPr>
                <w:rFonts w:ascii="Times New Roman" w:hAnsi="Times New Roman" w:cs="Times New Roman"/>
                <w:sz w:val="24"/>
                <w:szCs w:val="24"/>
              </w:rPr>
              <w:t xml:space="preserve"> HRK</w:t>
            </w:r>
          </w:p>
        </w:tc>
      </w:tr>
      <w:tr w:rsidR="009D5657" w:rsidRPr="007B5143" w14:paraId="3F1CC1F5" w14:textId="77777777" w:rsidTr="00A40B42">
        <w:tc>
          <w:tcPr>
            <w:tcW w:w="2265" w:type="dxa"/>
            <w:shd w:val="clear" w:color="auto" w:fill="D9D9D9" w:themeFill="background1" w:themeFillShade="D9"/>
            <w:vAlign w:val="center"/>
          </w:tcPr>
          <w:p w14:paraId="5332E06B"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gridSpan w:val="2"/>
            <w:vAlign w:val="center"/>
          </w:tcPr>
          <w:p w14:paraId="61D83958" w14:textId="6A3D5121" w:rsidR="009D5657" w:rsidRPr="007B5143" w:rsidRDefault="00801BB5" w:rsidP="00A40B42">
            <w:pPr>
              <w:spacing w:after="0"/>
              <w:jc w:val="left"/>
              <w:rPr>
                <w:rFonts w:ascii="Times New Roman" w:hAnsi="Times New Roman" w:cs="Times New Roman"/>
                <w:sz w:val="24"/>
                <w:szCs w:val="24"/>
              </w:rPr>
            </w:pPr>
            <w:r>
              <w:rPr>
                <w:rFonts w:ascii="Times New Roman" w:hAnsi="Times New Roman" w:cs="Times New Roman"/>
                <w:sz w:val="24"/>
                <w:szCs w:val="24"/>
              </w:rPr>
              <w:t>9</w:t>
            </w:r>
            <w:r w:rsidR="009D5657" w:rsidRPr="007B5143">
              <w:rPr>
                <w:rFonts w:ascii="Times New Roman" w:hAnsi="Times New Roman" w:cs="Times New Roman"/>
                <w:sz w:val="24"/>
                <w:szCs w:val="24"/>
              </w:rPr>
              <w:t>.</w:t>
            </w:r>
            <w:r w:rsidR="00506F1A" w:rsidRPr="007B5143">
              <w:rPr>
                <w:rFonts w:ascii="Times New Roman" w:hAnsi="Times New Roman" w:cs="Times New Roman"/>
                <w:sz w:val="24"/>
                <w:szCs w:val="24"/>
              </w:rPr>
              <w:t>222</w:t>
            </w:r>
            <w:r w:rsidR="009D5657" w:rsidRPr="007B5143">
              <w:rPr>
                <w:rFonts w:ascii="Times New Roman" w:hAnsi="Times New Roman" w:cs="Times New Roman"/>
                <w:sz w:val="24"/>
                <w:szCs w:val="24"/>
              </w:rPr>
              <w:t>.000</w:t>
            </w:r>
            <w:r w:rsidR="00B93F12" w:rsidRPr="007B5143">
              <w:rPr>
                <w:rFonts w:ascii="Times New Roman" w:hAnsi="Times New Roman" w:cs="Times New Roman"/>
                <w:sz w:val="24"/>
                <w:szCs w:val="24"/>
              </w:rPr>
              <w:t xml:space="preserve"> HRK</w:t>
            </w:r>
          </w:p>
        </w:tc>
      </w:tr>
      <w:tr w:rsidR="009D5657" w:rsidRPr="007B5143" w14:paraId="09F0D62A" w14:textId="77777777" w:rsidTr="00A40B42">
        <w:tc>
          <w:tcPr>
            <w:tcW w:w="2265" w:type="dxa"/>
            <w:shd w:val="clear" w:color="auto" w:fill="D9D9D9" w:themeFill="background1" w:themeFillShade="D9"/>
            <w:vAlign w:val="center"/>
          </w:tcPr>
          <w:p w14:paraId="4D499770" w14:textId="77777777" w:rsidR="009D5657" w:rsidRPr="007B5143" w:rsidRDefault="009D5657" w:rsidP="009D5657">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gridSpan w:val="2"/>
            <w:vAlign w:val="center"/>
          </w:tcPr>
          <w:p w14:paraId="1B438FD0" w14:textId="4D5E3EE5" w:rsidR="009D5657" w:rsidRPr="007B5143" w:rsidRDefault="00801BB5" w:rsidP="00A40B42">
            <w:pPr>
              <w:spacing w:after="0"/>
              <w:jc w:val="left"/>
              <w:rPr>
                <w:rFonts w:ascii="Times New Roman" w:hAnsi="Times New Roman" w:cs="Times New Roman"/>
                <w:sz w:val="24"/>
                <w:szCs w:val="24"/>
              </w:rPr>
            </w:pPr>
            <w:r>
              <w:rPr>
                <w:rFonts w:ascii="Times New Roman" w:hAnsi="Times New Roman" w:cs="Times New Roman"/>
                <w:sz w:val="24"/>
                <w:szCs w:val="24"/>
              </w:rPr>
              <w:t>1.722</w:t>
            </w:r>
            <w:r w:rsidR="009D5657" w:rsidRPr="007B5143">
              <w:rPr>
                <w:rFonts w:ascii="Times New Roman" w:hAnsi="Times New Roman" w:cs="Times New Roman"/>
                <w:sz w:val="24"/>
                <w:szCs w:val="24"/>
              </w:rPr>
              <w:t>.000</w:t>
            </w:r>
            <w:r w:rsidR="00B93F12" w:rsidRPr="007B5143">
              <w:rPr>
                <w:rFonts w:ascii="Times New Roman" w:hAnsi="Times New Roman" w:cs="Times New Roman"/>
                <w:sz w:val="24"/>
                <w:szCs w:val="24"/>
              </w:rPr>
              <w:t xml:space="preserve"> HRK</w:t>
            </w:r>
          </w:p>
        </w:tc>
      </w:tr>
      <w:tr w:rsidR="009D5657" w:rsidRPr="007B5143" w14:paraId="779C60F2" w14:textId="77777777" w:rsidTr="00A40B42">
        <w:tc>
          <w:tcPr>
            <w:tcW w:w="2265" w:type="dxa"/>
            <w:shd w:val="clear" w:color="auto" w:fill="D9D9D9" w:themeFill="background1" w:themeFillShade="D9"/>
            <w:vAlign w:val="center"/>
          </w:tcPr>
          <w:p w14:paraId="7754B430" w14:textId="523B8C7B" w:rsidR="009D5657" w:rsidRPr="007B5143" w:rsidRDefault="00D77392"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gridSpan w:val="2"/>
            <w:vAlign w:val="center"/>
          </w:tcPr>
          <w:p w14:paraId="079198B7" w14:textId="13373079" w:rsidR="009D5657" w:rsidRPr="007B5143" w:rsidRDefault="00030DC5" w:rsidP="00A40B42">
            <w:pPr>
              <w:spacing w:after="0"/>
              <w:jc w:val="left"/>
              <w:rPr>
                <w:rFonts w:ascii="Times New Roman" w:hAnsi="Times New Roman" w:cs="Times New Roman"/>
                <w:sz w:val="24"/>
                <w:szCs w:val="24"/>
              </w:rPr>
            </w:pPr>
            <w:r>
              <w:rPr>
                <w:rFonts w:ascii="Times New Roman" w:hAnsi="Times New Roman" w:cs="Times New Roman"/>
                <w:sz w:val="24"/>
                <w:szCs w:val="24"/>
              </w:rPr>
              <w:t>25.944.000</w:t>
            </w:r>
            <w:r w:rsidR="00B93F12" w:rsidRPr="007B5143">
              <w:rPr>
                <w:rFonts w:ascii="Times New Roman" w:hAnsi="Times New Roman" w:cs="Times New Roman"/>
                <w:sz w:val="24"/>
                <w:szCs w:val="24"/>
              </w:rPr>
              <w:t xml:space="preserve"> HRK</w:t>
            </w:r>
          </w:p>
        </w:tc>
      </w:tr>
      <w:tr w:rsidR="009D5657" w:rsidRPr="007B5143" w14:paraId="57ACB375" w14:textId="77777777" w:rsidTr="00A40B42">
        <w:tc>
          <w:tcPr>
            <w:tcW w:w="2265" w:type="dxa"/>
            <w:shd w:val="clear" w:color="auto" w:fill="D9D9D9" w:themeFill="background1" w:themeFillShade="D9"/>
            <w:vAlign w:val="center"/>
          </w:tcPr>
          <w:p w14:paraId="45401428" w14:textId="77777777" w:rsidR="009D5657" w:rsidRPr="007B5143" w:rsidRDefault="009D5657"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gridSpan w:val="2"/>
            <w:vAlign w:val="center"/>
          </w:tcPr>
          <w:p w14:paraId="46522044" w14:textId="474B582A" w:rsidR="009D5657" w:rsidRPr="007B5143" w:rsidRDefault="00865C24" w:rsidP="00A40B42">
            <w:pPr>
              <w:spacing w:after="0"/>
              <w:rPr>
                <w:rFonts w:ascii="Times New Roman" w:hAnsi="Times New Roman" w:cs="Times New Roman"/>
                <w:sz w:val="24"/>
                <w:szCs w:val="24"/>
              </w:rPr>
            </w:pPr>
            <w:r w:rsidRPr="007B5143">
              <w:rPr>
                <w:rFonts w:ascii="Times New Roman" w:hAnsi="Times New Roman" w:cs="Times New Roman"/>
                <w:sz w:val="24"/>
                <w:szCs w:val="24"/>
              </w:rPr>
              <w:t>20</w:t>
            </w:r>
            <w:r w:rsidR="00030DC5">
              <w:rPr>
                <w:rFonts w:ascii="Times New Roman" w:hAnsi="Times New Roman" w:cs="Times New Roman"/>
                <w:sz w:val="24"/>
                <w:szCs w:val="24"/>
              </w:rPr>
              <w:t>31</w:t>
            </w:r>
            <w:r w:rsidRPr="007B5143">
              <w:rPr>
                <w:rFonts w:ascii="Times New Roman" w:hAnsi="Times New Roman" w:cs="Times New Roman"/>
                <w:sz w:val="24"/>
                <w:szCs w:val="24"/>
              </w:rPr>
              <w:t>.</w:t>
            </w:r>
          </w:p>
        </w:tc>
      </w:tr>
    </w:tbl>
    <w:p w14:paraId="2AD4799D" w14:textId="4A4144B1" w:rsidR="00D30F6E" w:rsidRPr="007B5143" w:rsidRDefault="00D30F6E">
      <w:pPr>
        <w:rPr>
          <w:rFonts w:ascii="Times New Roman" w:hAnsi="Times New Roman" w:cs="Times New Roman"/>
        </w:rPr>
      </w:pPr>
    </w:p>
    <w:p w14:paraId="1FED7980" w14:textId="69A20194" w:rsidR="00FB594D" w:rsidRPr="007B5143" w:rsidRDefault="00FB594D" w:rsidP="00FB594D">
      <w:pPr>
        <w:pStyle w:val="Caption"/>
        <w:keepNext/>
        <w:jc w:val="center"/>
        <w:rPr>
          <w:rFonts w:ascii="Times New Roman" w:hAnsi="Times New Roman" w:cs="Times New Roman"/>
          <w:b/>
          <w:bCs/>
          <w:i w:val="0"/>
          <w:iCs w:val="0"/>
          <w:color w:val="auto"/>
        </w:rPr>
      </w:pPr>
      <w:bookmarkStart w:id="12" w:name="_Toc106973347"/>
      <w:bookmarkStart w:id="13" w:name="_Toc112158334"/>
      <w:r w:rsidRPr="007B5143">
        <w:rPr>
          <w:rFonts w:ascii="Times New Roman" w:hAnsi="Times New Roman" w:cs="Times New Roman"/>
          <w:b/>
          <w:bCs/>
          <w:i w:val="0"/>
          <w:iCs w:val="0"/>
          <w:color w:val="auto"/>
        </w:rPr>
        <w:t xml:space="preserve">Tablica </w:t>
      </w:r>
      <w:r w:rsidRPr="007B5143">
        <w:rPr>
          <w:rFonts w:ascii="Times New Roman" w:hAnsi="Times New Roman" w:cs="Times New Roman"/>
          <w:b/>
          <w:bCs/>
          <w:i w:val="0"/>
          <w:iCs w:val="0"/>
          <w:color w:val="auto"/>
        </w:rPr>
        <w:fldChar w:fldCharType="begin"/>
      </w:r>
      <w:r w:rsidRPr="007B5143">
        <w:rPr>
          <w:rFonts w:ascii="Times New Roman" w:hAnsi="Times New Roman" w:cs="Times New Roman"/>
          <w:b/>
          <w:bCs/>
          <w:i w:val="0"/>
          <w:iCs w:val="0"/>
          <w:color w:val="auto"/>
        </w:rPr>
        <w:instrText xml:space="preserve"> SEQ Tablica \* ARABIC </w:instrText>
      </w:r>
      <w:r w:rsidRPr="007B5143">
        <w:rPr>
          <w:rFonts w:ascii="Times New Roman" w:hAnsi="Times New Roman" w:cs="Times New Roman"/>
          <w:b/>
          <w:bCs/>
          <w:i w:val="0"/>
          <w:iCs w:val="0"/>
          <w:color w:val="auto"/>
        </w:rPr>
        <w:fldChar w:fldCharType="separate"/>
      </w:r>
      <w:r w:rsidRPr="007B5143">
        <w:rPr>
          <w:rFonts w:ascii="Times New Roman" w:hAnsi="Times New Roman" w:cs="Times New Roman"/>
          <w:b/>
          <w:bCs/>
          <w:i w:val="0"/>
          <w:iCs w:val="0"/>
          <w:noProof/>
          <w:color w:val="auto"/>
        </w:rPr>
        <w:t>5</w:t>
      </w:r>
      <w:r w:rsidRPr="007B5143">
        <w:rPr>
          <w:rFonts w:ascii="Times New Roman" w:hAnsi="Times New Roman" w:cs="Times New Roman"/>
          <w:b/>
          <w:bCs/>
          <w:i w:val="0"/>
          <w:iCs w:val="0"/>
          <w:color w:val="auto"/>
        </w:rPr>
        <w:fldChar w:fldCharType="end"/>
      </w:r>
      <w:r w:rsidRPr="007B5143">
        <w:rPr>
          <w:rFonts w:ascii="Times New Roman" w:hAnsi="Times New Roman" w:cs="Times New Roman"/>
          <w:b/>
          <w:bCs/>
          <w:i w:val="0"/>
          <w:iCs w:val="0"/>
          <w:color w:val="auto"/>
        </w:rPr>
        <w:t xml:space="preserve"> </w:t>
      </w:r>
      <w:r w:rsidR="00A34988" w:rsidRPr="007B5143">
        <w:rPr>
          <w:rFonts w:ascii="Times New Roman" w:hAnsi="Times New Roman" w:cs="Times New Roman"/>
          <w:b/>
          <w:bCs/>
          <w:i w:val="0"/>
          <w:iCs w:val="0"/>
          <w:color w:val="auto"/>
        </w:rPr>
        <w:t>Prijedlog mjera u Posebnom cilju 5</w:t>
      </w:r>
      <w:bookmarkEnd w:id="12"/>
      <w:bookmarkEnd w:id="13"/>
    </w:p>
    <w:tbl>
      <w:tblPr>
        <w:tblStyle w:val="TableGrid"/>
        <w:tblW w:w="0" w:type="auto"/>
        <w:tblLook w:val="04A0" w:firstRow="1" w:lastRow="0" w:firstColumn="1" w:lastColumn="0" w:noHBand="0" w:noVBand="1"/>
      </w:tblPr>
      <w:tblGrid>
        <w:gridCol w:w="2265"/>
        <w:gridCol w:w="6797"/>
      </w:tblGrid>
      <w:tr w:rsidR="00A033BB" w:rsidRPr="007B5143" w14:paraId="612D1C1F" w14:textId="77777777" w:rsidTr="00A40B42">
        <w:tc>
          <w:tcPr>
            <w:tcW w:w="2265" w:type="dxa"/>
            <w:shd w:val="clear" w:color="auto" w:fill="D9D9D9" w:themeFill="background1" w:themeFillShade="D9"/>
            <w:vAlign w:val="center"/>
          </w:tcPr>
          <w:p w14:paraId="50CF46C1" w14:textId="77777777" w:rsidR="00A033BB" w:rsidRPr="007B5143" w:rsidRDefault="00A033BB"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posebnog cilja:</w:t>
            </w:r>
          </w:p>
        </w:tc>
        <w:tc>
          <w:tcPr>
            <w:tcW w:w="6797" w:type="dxa"/>
            <w:shd w:val="clear" w:color="auto" w:fill="B4C6E7" w:themeFill="accent1" w:themeFillTint="66"/>
            <w:vAlign w:val="center"/>
          </w:tcPr>
          <w:p w14:paraId="3ADA3B98" w14:textId="77777777" w:rsidR="00A033BB" w:rsidRPr="007B5143" w:rsidRDefault="00A033BB" w:rsidP="00A40B42">
            <w:pPr>
              <w:spacing w:after="0"/>
              <w:jc w:val="center"/>
              <w:rPr>
                <w:rFonts w:ascii="Times New Roman" w:hAnsi="Times New Roman" w:cs="Times New Roman"/>
                <w:sz w:val="24"/>
                <w:szCs w:val="24"/>
              </w:rPr>
            </w:pPr>
            <w:r w:rsidRPr="007B5143">
              <w:rPr>
                <w:rFonts w:ascii="Times New Roman" w:hAnsi="Times New Roman" w:cs="Times New Roman"/>
                <w:sz w:val="24"/>
                <w:szCs w:val="24"/>
              </w:rPr>
              <w:t>PC5. Jačanje sigurnosti i povećanje plovnosti</w:t>
            </w:r>
          </w:p>
        </w:tc>
      </w:tr>
      <w:tr w:rsidR="000F2E94" w:rsidRPr="007B5143" w14:paraId="2D60EAD4" w14:textId="77777777" w:rsidTr="0083729F">
        <w:tc>
          <w:tcPr>
            <w:tcW w:w="2265" w:type="dxa"/>
            <w:shd w:val="clear" w:color="auto" w:fill="D9D9D9" w:themeFill="background1" w:themeFillShade="D9"/>
            <w:vAlign w:val="center"/>
          </w:tcPr>
          <w:p w14:paraId="1A9CAC4D" w14:textId="77777777" w:rsidR="000F2E94" w:rsidRPr="007B5143" w:rsidRDefault="000F2E94"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ishoda za posebni cilj:</w:t>
            </w:r>
          </w:p>
        </w:tc>
        <w:tc>
          <w:tcPr>
            <w:tcW w:w="6797" w:type="dxa"/>
            <w:vAlign w:val="center"/>
          </w:tcPr>
          <w:p w14:paraId="341BE65A" w14:textId="555D65EB" w:rsidR="000F2E94" w:rsidRPr="007B5143" w:rsidRDefault="00174CCE" w:rsidP="00A40B42">
            <w:pPr>
              <w:spacing w:after="0"/>
              <w:jc w:val="center"/>
              <w:rPr>
                <w:rFonts w:ascii="Times New Roman" w:hAnsi="Times New Roman" w:cs="Times New Roman"/>
                <w:sz w:val="24"/>
                <w:szCs w:val="24"/>
              </w:rPr>
            </w:pPr>
            <w:r w:rsidRPr="00174CCE">
              <w:rPr>
                <w:rFonts w:ascii="Times New Roman" w:hAnsi="Times New Roman" w:cs="Times New Roman"/>
                <w:sz w:val="24"/>
                <w:szCs w:val="24"/>
              </w:rPr>
              <w:t>Udio plovnih putova pokrivenih sustavom Riječnih informacijskih servisa (RIS) u ukupnoj duljini unutarnjih plovnih putova; Kod: OI.02.11.57</w:t>
            </w:r>
          </w:p>
        </w:tc>
      </w:tr>
      <w:tr w:rsidR="000F2E94" w:rsidRPr="007B5143" w14:paraId="55D681DE" w14:textId="77777777" w:rsidTr="0083729F">
        <w:tc>
          <w:tcPr>
            <w:tcW w:w="2265" w:type="dxa"/>
            <w:shd w:val="clear" w:color="auto" w:fill="D9D9D9" w:themeFill="background1" w:themeFillShade="D9"/>
            <w:vAlign w:val="center"/>
          </w:tcPr>
          <w:p w14:paraId="7A1DA293" w14:textId="77777777" w:rsidR="000F2E94" w:rsidRPr="007B5143" w:rsidRDefault="000F2E94"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Početna vrijednost:</w:t>
            </w:r>
          </w:p>
        </w:tc>
        <w:tc>
          <w:tcPr>
            <w:tcW w:w="6797" w:type="dxa"/>
            <w:vAlign w:val="center"/>
          </w:tcPr>
          <w:p w14:paraId="02CB8C6A" w14:textId="145CE6D8" w:rsidR="000F2E94" w:rsidRPr="007B5143" w:rsidRDefault="00174CCE" w:rsidP="00A40B42">
            <w:pPr>
              <w:spacing w:after="0"/>
              <w:jc w:val="center"/>
              <w:rPr>
                <w:rFonts w:ascii="Times New Roman" w:hAnsi="Times New Roman" w:cs="Times New Roman"/>
                <w:sz w:val="24"/>
                <w:szCs w:val="24"/>
              </w:rPr>
            </w:pPr>
            <w:r>
              <w:rPr>
                <w:rFonts w:ascii="Times New Roman" w:hAnsi="Times New Roman" w:cs="Times New Roman"/>
                <w:sz w:val="24"/>
                <w:szCs w:val="24"/>
              </w:rPr>
              <w:t>53%</w:t>
            </w:r>
          </w:p>
        </w:tc>
      </w:tr>
      <w:tr w:rsidR="000F2E94" w:rsidRPr="007B5143" w14:paraId="2F1421B8" w14:textId="77777777" w:rsidTr="0083729F">
        <w:tc>
          <w:tcPr>
            <w:tcW w:w="2265" w:type="dxa"/>
            <w:shd w:val="clear" w:color="auto" w:fill="D9D9D9" w:themeFill="background1" w:themeFillShade="D9"/>
            <w:vAlign w:val="center"/>
          </w:tcPr>
          <w:p w14:paraId="214106CE" w14:textId="77777777" w:rsidR="000F2E94" w:rsidRPr="007B5143" w:rsidRDefault="000F2E94"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lastRenderedPageBreak/>
              <w:t>Ciljana vrijednost:</w:t>
            </w:r>
          </w:p>
        </w:tc>
        <w:tc>
          <w:tcPr>
            <w:tcW w:w="6797" w:type="dxa"/>
            <w:vAlign w:val="center"/>
          </w:tcPr>
          <w:p w14:paraId="15671819" w14:textId="20DCE89F" w:rsidR="000F2E94" w:rsidRPr="007B5143" w:rsidRDefault="00174CCE" w:rsidP="00A40B42">
            <w:pPr>
              <w:spacing w:after="0"/>
              <w:jc w:val="center"/>
              <w:rPr>
                <w:rFonts w:ascii="Times New Roman" w:hAnsi="Times New Roman" w:cs="Times New Roman"/>
                <w:sz w:val="24"/>
                <w:szCs w:val="24"/>
              </w:rPr>
            </w:pPr>
            <w:r>
              <w:rPr>
                <w:rFonts w:ascii="Times New Roman" w:hAnsi="Times New Roman" w:cs="Times New Roman"/>
                <w:sz w:val="24"/>
                <w:szCs w:val="24"/>
              </w:rPr>
              <w:t>73%</w:t>
            </w:r>
          </w:p>
        </w:tc>
      </w:tr>
      <w:tr w:rsidR="00A033BB" w:rsidRPr="007B5143" w14:paraId="4581D077" w14:textId="77777777" w:rsidTr="00A40B42">
        <w:tc>
          <w:tcPr>
            <w:tcW w:w="2265" w:type="dxa"/>
            <w:shd w:val="clear" w:color="auto" w:fill="D9D9D9" w:themeFill="background1" w:themeFillShade="D9"/>
            <w:vAlign w:val="center"/>
          </w:tcPr>
          <w:p w14:paraId="325E50E2" w14:textId="77777777" w:rsidR="00A033BB" w:rsidRPr="007B5143" w:rsidRDefault="00A033BB"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shd w:val="clear" w:color="auto" w:fill="D9E2F3" w:themeFill="accent1" w:themeFillTint="33"/>
            <w:vAlign w:val="center"/>
          </w:tcPr>
          <w:p w14:paraId="6751BB0D" w14:textId="77777777" w:rsidR="00A033BB" w:rsidRPr="007B5143" w:rsidRDefault="00A033BB" w:rsidP="00A40B42">
            <w:pPr>
              <w:spacing w:after="0"/>
              <w:rPr>
                <w:rFonts w:ascii="Times New Roman" w:hAnsi="Times New Roman" w:cs="Times New Roman"/>
                <w:sz w:val="24"/>
                <w:szCs w:val="24"/>
              </w:rPr>
            </w:pPr>
            <w:r w:rsidRPr="007B5143">
              <w:rPr>
                <w:rFonts w:ascii="Times New Roman" w:hAnsi="Times New Roman" w:cs="Times New Roman"/>
                <w:sz w:val="24"/>
                <w:szCs w:val="24"/>
              </w:rPr>
              <w:t>9.1.1 Unaprjeđenje i modernizacija postojećih sustava obilježavanja i snimanja stanja plovnosti</w:t>
            </w:r>
          </w:p>
        </w:tc>
      </w:tr>
      <w:tr w:rsidR="00A033BB" w:rsidRPr="007B5143" w14:paraId="33568425" w14:textId="77777777" w:rsidTr="00A40B42">
        <w:tc>
          <w:tcPr>
            <w:tcW w:w="2265" w:type="dxa"/>
            <w:shd w:val="clear" w:color="auto" w:fill="D9D9D9" w:themeFill="background1" w:themeFillShade="D9"/>
            <w:vAlign w:val="center"/>
          </w:tcPr>
          <w:p w14:paraId="202750E8" w14:textId="77777777" w:rsidR="00A033BB" w:rsidRPr="007B5143" w:rsidRDefault="00A033BB"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vAlign w:val="center"/>
          </w:tcPr>
          <w:p w14:paraId="1F57886F" w14:textId="77777777" w:rsidR="00A033BB" w:rsidRPr="007B5143" w:rsidRDefault="00A033BB" w:rsidP="00A40B42">
            <w:pPr>
              <w:spacing w:after="0"/>
              <w:rPr>
                <w:rFonts w:ascii="Times New Roman" w:hAnsi="Times New Roman" w:cs="Times New Roman"/>
                <w:sz w:val="24"/>
                <w:szCs w:val="24"/>
              </w:rPr>
            </w:pPr>
            <w:r w:rsidRPr="007B5143">
              <w:rPr>
                <w:rFonts w:ascii="Times New Roman" w:hAnsi="Times New Roman" w:cs="Times New Roman"/>
                <w:sz w:val="24"/>
                <w:szCs w:val="24"/>
              </w:rPr>
              <w:t xml:space="preserve">Kako bi se osigurala visoka kvaliteta obilježenosti plovnih putova u Republici Hrvatskoj, potrebno je jasno i nedvosmisleno definirati tehničke standarde opreme snimanja stanja plovnosti i opreme za obilježavanje plovnih putova. </w:t>
            </w:r>
          </w:p>
          <w:p w14:paraId="7C19CDFB" w14:textId="77777777" w:rsidR="00A033BB" w:rsidRPr="007B5143" w:rsidRDefault="00A033BB" w:rsidP="00A40B42">
            <w:pPr>
              <w:spacing w:after="0"/>
              <w:rPr>
                <w:rFonts w:ascii="Times New Roman" w:hAnsi="Times New Roman" w:cs="Times New Roman"/>
                <w:sz w:val="24"/>
                <w:szCs w:val="24"/>
              </w:rPr>
            </w:pPr>
            <w:r w:rsidRPr="007B5143">
              <w:rPr>
                <w:rFonts w:ascii="Times New Roman" w:hAnsi="Times New Roman" w:cs="Times New Roman"/>
                <w:sz w:val="24"/>
                <w:szCs w:val="24"/>
              </w:rPr>
              <w:t>Navedena mjera će se provesti putem sljedećih aktivnosti:</w:t>
            </w:r>
          </w:p>
          <w:p w14:paraId="05001737" w14:textId="77777777" w:rsidR="00A033BB" w:rsidRPr="007B5143" w:rsidRDefault="00A033BB" w:rsidP="00A40B42">
            <w:pPr>
              <w:pStyle w:val="ListParagraph"/>
              <w:numPr>
                <w:ilvl w:val="0"/>
                <w:numId w:val="15"/>
              </w:numPr>
              <w:spacing w:after="0"/>
              <w:rPr>
                <w:rFonts w:ascii="Times New Roman" w:hAnsi="Times New Roman" w:cs="Times New Roman"/>
                <w:sz w:val="24"/>
                <w:szCs w:val="24"/>
              </w:rPr>
            </w:pPr>
            <w:r w:rsidRPr="007B5143">
              <w:rPr>
                <w:rFonts w:ascii="Times New Roman" w:hAnsi="Times New Roman" w:cs="Times New Roman"/>
                <w:sz w:val="24"/>
                <w:szCs w:val="24"/>
              </w:rPr>
              <w:t xml:space="preserve">razvoj sustava obilježavanja vodnih puteva u RH kojim će se implementirat dostupna suvremena rješenja, </w:t>
            </w:r>
          </w:p>
          <w:p w14:paraId="2FFC1F96" w14:textId="77777777" w:rsidR="00A033BB" w:rsidRDefault="00A033BB" w:rsidP="00A40B42">
            <w:pPr>
              <w:pStyle w:val="ListParagraph"/>
              <w:numPr>
                <w:ilvl w:val="0"/>
                <w:numId w:val="15"/>
              </w:numPr>
              <w:spacing w:after="0"/>
              <w:rPr>
                <w:rFonts w:ascii="Times New Roman" w:hAnsi="Times New Roman" w:cs="Times New Roman"/>
                <w:sz w:val="24"/>
                <w:szCs w:val="24"/>
              </w:rPr>
            </w:pPr>
            <w:r w:rsidRPr="007B5143">
              <w:rPr>
                <w:rFonts w:ascii="Times New Roman" w:hAnsi="Times New Roman" w:cs="Times New Roman"/>
                <w:sz w:val="24"/>
                <w:szCs w:val="24"/>
              </w:rPr>
              <w:t>tekućeg i investicijskog održavanja sustava za obilježavanje vodnih putova Dunava, Drave i Save</w:t>
            </w:r>
          </w:p>
          <w:p w14:paraId="6B10A02D" w14:textId="77777777" w:rsidR="00D8036C" w:rsidRPr="008440BF" w:rsidRDefault="00D8036C" w:rsidP="00D8036C">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77DDCD17" w14:textId="65F6F93C" w:rsidR="00D8036C" w:rsidRPr="00D3772A" w:rsidRDefault="00D8036C" w:rsidP="00D8036C">
            <w:pPr>
              <w:pStyle w:val="ListParagraph"/>
              <w:numPr>
                <w:ilvl w:val="0"/>
                <w:numId w:val="36"/>
              </w:numPr>
              <w:spacing w:before="120" w:after="120"/>
              <w:rPr>
                <w:rFonts w:ascii="Times New Roman" w:hAnsi="Times New Roman" w:cs="Times New Roman"/>
                <w:sz w:val="24"/>
                <w:szCs w:val="24"/>
              </w:rPr>
            </w:pPr>
            <w:r w:rsidRPr="00BD6A7B">
              <w:rPr>
                <w:rFonts w:ascii="Times New Roman" w:hAnsi="Times New Roman" w:cs="Times New Roman"/>
                <w:iCs/>
                <w:sz w:val="24"/>
                <w:szCs w:val="24"/>
              </w:rPr>
              <w:t>T754039</w:t>
            </w:r>
          </w:p>
          <w:p w14:paraId="6F87445D" w14:textId="2AE04E6F" w:rsidR="00D8036C" w:rsidRPr="00EF1A87" w:rsidRDefault="00EF1A87" w:rsidP="00EF1A87">
            <w:pPr>
              <w:pStyle w:val="ListParagraph"/>
              <w:numPr>
                <w:ilvl w:val="0"/>
                <w:numId w:val="36"/>
              </w:numPr>
              <w:spacing w:before="120" w:after="120"/>
              <w:rPr>
                <w:rFonts w:ascii="Times New Roman" w:hAnsi="Times New Roman" w:cs="Times New Roman"/>
                <w:sz w:val="24"/>
                <w:szCs w:val="24"/>
              </w:rPr>
            </w:pPr>
            <w:r w:rsidRPr="00EF1A87">
              <w:rPr>
                <w:rFonts w:ascii="Times New Roman" w:hAnsi="Times New Roman" w:cs="Times New Roman"/>
                <w:sz w:val="24"/>
                <w:szCs w:val="24"/>
              </w:rPr>
              <w:t>K810001</w:t>
            </w:r>
          </w:p>
        </w:tc>
      </w:tr>
      <w:tr w:rsidR="00A033BB" w:rsidRPr="007B5143" w14:paraId="6F5EC525" w14:textId="77777777" w:rsidTr="00A40B42">
        <w:tc>
          <w:tcPr>
            <w:tcW w:w="2265" w:type="dxa"/>
            <w:shd w:val="clear" w:color="auto" w:fill="D9D9D9" w:themeFill="background1" w:themeFillShade="D9"/>
            <w:vAlign w:val="center"/>
          </w:tcPr>
          <w:p w14:paraId="191849B3" w14:textId="6D2B785D" w:rsidR="00A033BB" w:rsidRPr="007B5143" w:rsidRDefault="00D77392"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A033BB" w:rsidRPr="007B5143">
              <w:rPr>
                <w:rFonts w:ascii="Times New Roman" w:hAnsi="Times New Roman" w:cs="Times New Roman"/>
                <w:sz w:val="24"/>
                <w:szCs w:val="24"/>
              </w:rPr>
              <w:t>:</w:t>
            </w:r>
          </w:p>
        </w:tc>
        <w:tc>
          <w:tcPr>
            <w:tcW w:w="6797" w:type="dxa"/>
            <w:vAlign w:val="center"/>
          </w:tcPr>
          <w:p w14:paraId="53D00BBA" w14:textId="77777777" w:rsidR="00A033BB" w:rsidRPr="007B5143" w:rsidRDefault="00A033BB" w:rsidP="00D77392">
            <w:pPr>
              <w:pStyle w:val="ListParagraph"/>
              <w:numPr>
                <w:ilvl w:val="0"/>
                <w:numId w:val="33"/>
              </w:numPr>
              <w:spacing w:after="0"/>
              <w:jc w:val="left"/>
              <w:rPr>
                <w:rFonts w:ascii="Times New Roman" w:hAnsi="Times New Roman" w:cs="Times New Roman"/>
                <w:sz w:val="24"/>
                <w:szCs w:val="24"/>
              </w:rPr>
            </w:pPr>
            <w:r w:rsidRPr="007B5143">
              <w:rPr>
                <w:rFonts w:ascii="Times New Roman" w:hAnsi="Times New Roman" w:cs="Times New Roman"/>
                <w:sz w:val="24"/>
                <w:szCs w:val="24"/>
              </w:rPr>
              <w:t>središnje tijelo državne uprave nadležno za promet</w:t>
            </w:r>
          </w:p>
        </w:tc>
      </w:tr>
      <w:tr w:rsidR="00A033BB" w:rsidRPr="007B5143" w14:paraId="1E512020" w14:textId="77777777" w:rsidTr="00A40B42">
        <w:tc>
          <w:tcPr>
            <w:tcW w:w="2265" w:type="dxa"/>
            <w:shd w:val="clear" w:color="auto" w:fill="D9D9D9" w:themeFill="background1" w:themeFillShade="D9"/>
            <w:vAlign w:val="center"/>
          </w:tcPr>
          <w:p w14:paraId="21BE0FD5" w14:textId="77777777" w:rsidR="00A033BB" w:rsidRPr="007B5143" w:rsidRDefault="00A033BB"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vAlign w:val="center"/>
          </w:tcPr>
          <w:p w14:paraId="13722DBB" w14:textId="77777777" w:rsidR="00A033BB" w:rsidRPr="007B5143" w:rsidRDefault="00A033BB" w:rsidP="00A033BB">
            <w:pPr>
              <w:pStyle w:val="ListParagraph"/>
              <w:numPr>
                <w:ilvl w:val="0"/>
                <w:numId w:val="14"/>
              </w:numPr>
              <w:spacing w:after="0"/>
              <w:rPr>
                <w:rFonts w:ascii="Times New Roman" w:hAnsi="Times New Roman" w:cs="Times New Roman"/>
                <w:sz w:val="24"/>
                <w:szCs w:val="24"/>
              </w:rPr>
            </w:pPr>
            <w:r w:rsidRPr="007B5143">
              <w:rPr>
                <w:rFonts w:ascii="Times New Roman" w:hAnsi="Times New Roman" w:cs="Times New Roman"/>
                <w:sz w:val="24"/>
                <w:szCs w:val="24"/>
              </w:rPr>
              <w:t>Unaprijeđen i moderniziran sustav obilježavanja i snimanja stanja plovnosti</w:t>
            </w:r>
          </w:p>
        </w:tc>
      </w:tr>
      <w:tr w:rsidR="00A033BB" w:rsidRPr="007B5143" w14:paraId="383CF4C2" w14:textId="77777777" w:rsidTr="00A40B42">
        <w:tc>
          <w:tcPr>
            <w:tcW w:w="2265" w:type="dxa"/>
            <w:shd w:val="clear" w:color="auto" w:fill="D9D9D9" w:themeFill="background1" w:themeFillShade="D9"/>
            <w:vAlign w:val="center"/>
          </w:tcPr>
          <w:p w14:paraId="294A2027" w14:textId="77777777" w:rsidR="00A033BB" w:rsidRPr="007B5143" w:rsidRDefault="00A033BB"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vAlign w:val="center"/>
          </w:tcPr>
          <w:p w14:paraId="1BC0384F" w14:textId="77777777" w:rsidR="00A033BB" w:rsidRPr="007B5143" w:rsidRDefault="00A033BB" w:rsidP="00A40B42">
            <w:pPr>
              <w:spacing w:after="0"/>
              <w:rPr>
                <w:rFonts w:ascii="Times New Roman" w:hAnsi="Times New Roman" w:cs="Times New Roman"/>
                <w:sz w:val="24"/>
                <w:szCs w:val="24"/>
              </w:rPr>
            </w:pPr>
            <w:r w:rsidRPr="007B5143">
              <w:rPr>
                <w:rFonts w:ascii="Times New Roman" w:hAnsi="Times New Roman" w:cs="Times New Roman"/>
                <w:sz w:val="24"/>
                <w:szCs w:val="24"/>
              </w:rPr>
              <w:t>Državni proračun, EU fondovi, financijski izvori Europske unije, krediti (uključujući financijske instrumente EU)</w:t>
            </w:r>
          </w:p>
        </w:tc>
      </w:tr>
      <w:tr w:rsidR="00A033BB" w:rsidRPr="007B5143" w14:paraId="391580C4" w14:textId="77777777" w:rsidTr="00A40B42">
        <w:tc>
          <w:tcPr>
            <w:tcW w:w="2265" w:type="dxa"/>
            <w:shd w:val="clear" w:color="auto" w:fill="D9D9D9" w:themeFill="background1" w:themeFillShade="D9"/>
            <w:vAlign w:val="center"/>
          </w:tcPr>
          <w:p w14:paraId="158689F3" w14:textId="77777777" w:rsidR="00A033BB" w:rsidRPr="007B5143" w:rsidRDefault="00A033BB" w:rsidP="00A033BB">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vAlign w:val="center"/>
          </w:tcPr>
          <w:p w14:paraId="6566F017" w14:textId="2D7E1B8D" w:rsidR="00A033BB" w:rsidRPr="007B5143" w:rsidRDefault="00A033BB"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23.580.000</w:t>
            </w:r>
            <w:r w:rsidR="00B93F12" w:rsidRPr="007B5143">
              <w:rPr>
                <w:rFonts w:ascii="Times New Roman" w:hAnsi="Times New Roman" w:cs="Times New Roman"/>
                <w:sz w:val="24"/>
                <w:szCs w:val="24"/>
              </w:rPr>
              <w:t xml:space="preserve"> HRK</w:t>
            </w:r>
          </w:p>
        </w:tc>
      </w:tr>
      <w:tr w:rsidR="00A033BB" w:rsidRPr="007B5143" w14:paraId="3B04D4F2" w14:textId="77777777" w:rsidTr="00A40B42">
        <w:tc>
          <w:tcPr>
            <w:tcW w:w="2265" w:type="dxa"/>
            <w:shd w:val="clear" w:color="auto" w:fill="D9D9D9" w:themeFill="background1" w:themeFillShade="D9"/>
            <w:vAlign w:val="center"/>
          </w:tcPr>
          <w:p w14:paraId="08F9B3F3" w14:textId="77777777" w:rsidR="00A033BB" w:rsidRPr="007B5143" w:rsidRDefault="00A033BB" w:rsidP="00A033BB">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vAlign w:val="center"/>
          </w:tcPr>
          <w:p w14:paraId="6E793576" w14:textId="1B1E2AB5" w:rsidR="00A033BB" w:rsidRPr="007B5143" w:rsidRDefault="00A033BB"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10.080.000</w:t>
            </w:r>
            <w:r w:rsidR="00B93F12" w:rsidRPr="007B5143">
              <w:rPr>
                <w:rFonts w:ascii="Times New Roman" w:hAnsi="Times New Roman" w:cs="Times New Roman"/>
                <w:sz w:val="24"/>
                <w:szCs w:val="24"/>
              </w:rPr>
              <w:t xml:space="preserve"> HRK</w:t>
            </w:r>
          </w:p>
        </w:tc>
      </w:tr>
      <w:tr w:rsidR="00A033BB" w:rsidRPr="007B5143" w14:paraId="5406FC71" w14:textId="77777777" w:rsidTr="00A40B42">
        <w:tc>
          <w:tcPr>
            <w:tcW w:w="2265" w:type="dxa"/>
            <w:shd w:val="clear" w:color="auto" w:fill="D9D9D9" w:themeFill="background1" w:themeFillShade="D9"/>
            <w:vAlign w:val="center"/>
          </w:tcPr>
          <w:p w14:paraId="436A231A" w14:textId="77777777" w:rsidR="00A033BB" w:rsidRPr="007B5143" w:rsidRDefault="00A033BB" w:rsidP="00A033BB">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vAlign w:val="center"/>
          </w:tcPr>
          <w:p w14:paraId="59D17875" w14:textId="1046DF57" w:rsidR="00A033BB" w:rsidRPr="007B5143" w:rsidRDefault="00A033BB"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80.000</w:t>
            </w:r>
            <w:r w:rsidR="00B93F12" w:rsidRPr="007B5143">
              <w:rPr>
                <w:rFonts w:ascii="Times New Roman" w:hAnsi="Times New Roman" w:cs="Times New Roman"/>
                <w:sz w:val="24"/>
                <w:szCs w:val="24"/>
              </w:rPr>
              <w:t xml:space="preserve"> HRK</w:t>
            </w:r>
          </w:p>
        </w:tc>
      </w:tr>
      <w:tr w:rsidR="00A033BB" w:rsidRPr="007B5143" w14:paraId="40C5A4FF" w14:textId="77777777" w:rsidTr="00A40B42">
        <w:tc>
          <w:tcPr>
            <w:tcW w:w="2265" w:type="dxa"/>
            <w:shd w:val="clear" w:color="auto" w:fill="D9D9D9" w:themeFill="background1" w:themeFillShade="D9"/>
            <w:vAlign w:val="center"/>
          </w:tcPr>
          <w:p w14:paraId="2B0F5005" w14:textId="4834DD6B" w:rsidR="00A033BB" w:rsidRPr="007B5143" w:rsidRDefault="00D77392"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vAlign w:val="center"/>
          </w:tcPr>
          <w:p w14:paraId="057DA8E9" w14:textId="2D90E441" w:rsidR="00A033BB" w:rsidRPr="007B5143" w:rsidRDefault="00A033BB"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 xml:space="preserve">33.740.000 </w:t>
            </w:r>
            <w:r w:rsidR="00B93F12" w:rsidRPr="007B5143">
              <w:rPr>
                <w:rFonts w:ascii="Times New Roman" w:hAnsi="Times New Roman" w:cs="Times New Roman"/>
                <w:sz w:val="24"/>
                <w:szCs w:val="24"/>
              </w:rPr>
              <w:t>HRK</w:t>
            </w:r>
          </w:p>
        </w:tc>
      </w:tr>
      <w:tr w:rsidR="00A033BB" w:rsidRPr="007B5143" w14:paraId="31E5FF51" w14:textId="77777777" w:rsidTr="00A40B42">
        <w:tc>
          <w:tcPr>
            <w:tcW w:w="2265" w:type="dxa"/>
            <w:shd w:val="clear" w:color="auto" w:fill="D9D9D9" w:themeFill="background1" w:themeFillShade="D9"/>
            <w:vAlign w:val="center"/>
          </w:tcPr>
          <w:p w14:paraId="7957A6DF" w14:textId="77777777" w:rsidR="00A033BB" w:rsidRPr="007B5143" w:rsidRDefault="00A033BB"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vAlign w:val="center"/>
          </w:tcPr>
          <w:p w14:paraId="32A9A9DB" w14:textId="4B32072F" w:rsidR="00A033BB" w:rsidRPr="007B5143" w:rsidRDefault="008A2470"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 xml:space="preserve">Kontinuirano do </w:t>
            </w:r>
            <w:r w:rsidR="00AD3E33" w:rsidRPr="007B5143">
              <w:rPr>
                <w:rFonts w:ascii="Times New Roman" w:hAnsi="Times New Roman" w:cs="Times New Roman"/>
                <w:sz w:val="24"/>
                <w:szCs w:val="24"/>
              </w:rPr>
              <w:t>203</w:t>
            </w:r>
            <w:r w:rsidR="00C15732">
              <w:rPr>
                <w:rFonts w:ascii="Times New Roman" w:hAnsi="Times New Roman" w:cs="Times New Roman"/>
                <w:sz w:val="24"/>
                <w:szCs w:val="24"/>
              </w:rPr>
              <w:t>1</w:t>
            </w:r>
            <w:r w:rsidR="00AD3E33" w:rsidRPr="007B5143">
              <w:rPr>
                <w:rFonts w:ascii="Times New Roman" w:hAnsi="Times New Roman" w:cs="Times New Roman"/>
                <w:sz w:val="24"/>
                <w:szCs w:val="24"/>
              </w:rPr>
              <w:t xml:space="preserve">. </w:t>
            </w:r>
          </w:p>
        </w:tc>
      </w:tr>
      <w:tr w:rsidR="00FB635D" w:rsidRPr="007B5143" w14:paraId="2914A4BD" w14:textId="77777777" w:rsidTr="00A40B42">
        <w:tc>
          <w:tcPr>
            <w:tcW w:w="2265" w:type="dxa"/>
            <w:shd w:val="clear" w:color="auto" w:fill="D9D9D9" w:themeFill="background1" w:themeFillShade="D9"/>
            <w:vAlign w:val="center"/>
          </w:tcPr>
          <w:p w14:paraId="0ED94618" w14:textId="77777777" w:rsidR="00FB635D" w:rsidRPr="007B5143" w:rsidRDefault="00FB635D" w:rsidP="00C9713F">
            <w:pPr>
              <w:spacing w:after="0"/>
              <w:jc w:val="left"/>
              <w:rPr>
                <w:rFonts w:ascii="Times New Roman" w:hAnsi="Times New Roman" w:cs="Times New Roman"/>
                <w:b/>
                <w:bCs/>
                <w:sz w:val="24"/>
                <w:szCs w:val="24"/>
              </w:rPr>
            </w:pPr>
            <w:r w:rsidRPr="007B5143">
              <w:rPr>
                <w:rFonts w:ascii="Times New Roman" w:hAnsi="Times New Roman" w:cs="Times New Roman"/>
                <w:b/>
                <w:bCs/>
                <w:sz w:val="24"/>
                <w:szCs w:val="24"/>
              </w:rPr>
              <w:t>Naziv mjere:</w:t>
            </w:r>
          </w:p>
        </w:tc>
        <w:tc>
          <w:tcPr>
            <w:tcW w:w="6797" w:type="dxa"/>
            <w:shd w:val="clear" w:color="auto" w:fill="D9E2F3" w:themeFill="accent1" w:themeFillTint="33"/>
            <w:vAlign w:val="center"/>
          </w:tcPr>
          <w:p w14:paraId="4062CB0E" w14:textId="2407E92C" w:rsidR="00FB635D" w:rsidRPr="007B5143" w:rsidRDefault="00FB635D" w:rsidP="00A40B42">
            <w:pPr>
              <w:spacing w:after="0"/>
              <w:rPr>
                <w:rFonts w:ascii="Times New Roman" w:hAnsi="Times New Roman" w:cs="Times New Roman"/>
                <w:sz w:val="24"/>
                <w:szCs w:val="24"/>
              </w:rPr>
            </w:pPr>
            <w:r w:rsidRPr="007B5143">
              <w:rPr>
                <w:rFonts w:ascii="Times New Roman" w:hAnsi="Times New Roman" w:cs="Times New Roman"/>
                <w:sz w:val="24"/>
                <w:szCs w:val="24"/>
              </w:rPr>
              <w:t>9.1.</w:t>
            </w:r>
            <w:r w:rsidR="00F71A72" w:rsidRPr="007B5143">
              <w:rPr>
                <w:rFonts w:ascii="Times New Roman" w:hAnsi="Times New Roman" w:cs="Times New Roman"/>
                <w:sz w:val="24"/>
                <w:szCs w:val="24"/>
              </w:rPr>
              <w:t>5</w:t>
            </w:r>
            <w:r w:rsidRPr="007B5143">
              <w:rPr>
                <w:rFonts w:ascii="Times New Roman" w:hAnsi="Times New Roman" w:cs="Times New Roman"/>
                <w:sz w:val="24"/>
                <w:szCs w:val="24"/>
              </w:rPr>
              <w:t xml:space="preserve"> </w:t>
            </w:r>
            <w:r w:rsidR="00F71A72" w:rsidRPr="007B5143">
              <w:rPr>
                <w:rFonts w:ascii="Times New Roman" w:hAnsi="Times New Roman" w:cs="Times New Roman"/>
                <w:sz w:val="24"/>
                <w:szCs w:val="24"/>
              </w:rPr>
              <w:t>Izgradnja međunarodnih zimovnika</w:t>
            </w:r>
          </w:p>
        </w:tc>
      </w:tr>
      <w:tr w:rsidR="00FB635D" w:rsidRPr="007B5143" w14:paraId="4C75B98B" w14:textId="77777777" w:rsidTr="00A40B42">
        <w:tc>
          <w:tcPr>
            <w:tcW w:w="2265" w:type="dxa"/>
            <w:shd w:val="clear" w:color="auto" w:fill="D9D9D9" w:themeFill="background1" w:themeFillShade="D9"/>
            <w:vAlign w:val="center"/>
          </w:tcPr>
          <w:p w14:paraId="1800B989" w14:textId="77777777" w:rsidR="00FB635D" w:rsidRPr="007B5143" w:rsidRDefault="00FB635D"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Opis mjere:</w:t>
            </w:r>
          </w:p>
        </w:tc>
        <w:tc>
          <w:tcPr>
            <w:tcW w:w="6797" w:type="dxa"/>
            <w:vAlign w:val="center"/>
          </w:tcPr>
          <w:p w14:paraId="69F7871E" w14:textId="77777777" w:rsidR="002A62C1" w:rsidRPr="007B5143" w:rsidRDefault="002A62C1" w:rsidP="002A62C1">
            <w:pPr>
              <w:rPr>
                <w:rFonts w:ascii="Times New Roman" w:hAnsi="Times New Roman" w:cs="Times New Roman"/>
                <w:sz w:val="24"/>
                <w:szCs w:val="24"/>
              </w:rPr>
            </w:pPr>
            <w:r w:rsidRPr="007B5143">
              <w:rPr>
                <w:rFonts w:ascii="Times New Roman" w:hAnsi="Times New Roman" w:cs="Times New Roman"/>
                <w:sz w:val="24"/>
                <w:szCs w:val="24"/>
              </w:rPr>
              <w:t xml:space="preserve">U Hrvatskoj je broj zimovnika nedovoljan te su udaljenosti između istih prevelike. Kako bi se osigurala pouzdanost plovidbe unutarnjim plovnim putovima Republike Hrvatske potrebno je povećati broj međunarodnih zimovnika. Trenutno se u Hrvatskoj kao zimovnici koriste </w:t>
            </w:r>
            <w:proofErr w:type="spellStart"/>
            <w:r w:rsidRPr="007B5143">
              <w:rPr>
                <w:rFonts w:ascii="Times New Roman" w:hAnsi="Times New Roman" w:cs="Times New Roman"/>
                <w:sz w:val="24"/>
                <w:szCs w:val="24"/>
              </w:rPr>
              <w:t>Prelošćica</w:t>
            </w:r>
            <w:proofErr w:type="spellEnd"/>
            <w:r w:rsidRPr="007B5143">
              <w:rPr>
                <w:rFonts w:ascii="Times New Roman" w:hAnsi="Times New Roman" w:cs="Times New Roman"/>
                <w:sz w:val="24"/>
                <w:szCs w:val="24"/>
              </w:rPr>
              <w:t xml:space="preserve"> na rijeci Savi i </w:t>
            </w:r>
            <w:proofErr w:type="spellStart"/>
            <w:r w:rsidRPr="007B5143">
              <w:rPr>
                <w:rFonts w:ascii="Times New Roman" w:hAnsi="Times New Roman" w:cs="Times New Roman"/>
                <w:sz w:val="24"/>
                <w:szCs w:val="24"/>
              </w:rPr>
              <w:t>Opatovac</w:t>
            </w:r>
            <w:proofErr w:type="spellEnd"/>
            <w:r w:rsidRPr="007B5143">
              <w:rPr>
                <w:rFonts w:ascii="Times New Roman" w:hAnsi="Times New Roman" w:cs="Times New Roman"/>
                <w:sz w:val="24"/>
                <w:szCs w:val="24"/>
              </w:rPr>
              <w:t xml:space="preserve"> na Dunavu. </w:t>
            </w:r>
          </w:p>
          <w:p w14:paraId="61308AD6" w14:textId="77777777" w:rsidR="00FB635D" w:rsidRDefault="00BE1854" w:rsidP="002A62C1">
            <w:pPr>
              <w:rPr>
                <w:rFonts w:ascii="Times New Roman" w:hAnsi="Times New Roman" w:cs="Times New Roman"/>
                <w:sz w:val="24"/>
                <w:szCs w:val="24"/>
              </w:rPr>
            </w:pPr>
            <w:r w:rsidRPr="007B5143">
              <w:rPr>
                <w:rFonts w:ascii="Times New Roman" w:hAnsi="Times New Roman" w:cs="Times New Roman"/>
                <w:sz w:val="24"/>
                <w:szCs w:val="24"/>
              </w:rPr>
              <w:t xml:space="preserve">Mjeru je potrebno realizirati kroz </w:t>
            </w:r>
            <w:r w:rsidR="005F1549" w:rsidRPr="007B5143">
              <w:rPr>
                <w:rFonts w:ascii="Times New Roman" w:hAnsi="Times New Roman" w:cs="Times New Roman"/>
                <w:sz w:val="24"/>
                <w:szCs w:val="24"/>
              </w:rPr>
              <w:t>projekt</w:t>
            </w:r>
            <w:r w:rsidRPr="007B5143">
              <w:rPr>
                <w:rFonts w:ascii="Times New Roman" w:hAnsi="Times New Roman" w:cs="Times New Roman"/>
                <w:sz w:val="24"/>
                <w:szCs w:val="24"/>
              </w:rPr>
              <w:t xml:space="preserve"> izgradnje zimovnika </w:t>
            </w:r>
            <w:proofErr w:type="spellStart"/>
            <w:r w:rsidRPr="007B5143">
              <w:rPr>
                <w:rFonts w:ascii="Times New Roman" w:hAnsi="Times New Roman" w:cs="Times New Roman"/>
                <w:sz w:val="24"/>
                <w:szCs w:val="24"/>
              </w:rPr>
              <w:t>Opatovac</w:t>
            </w:r>
            <w:proofErr w:type="spellEnd"/>
            <w:r w:rsidR="005F1549" w:rsidRPr="007B5143">
              <w:rPr>
                <w:rFonts w:ascii="Times New Roman" w:hAnsi="Times New Roman" w:cs="Times New Roman"/>
                <w:sz w:val="24"/>
                <w:szCs w:val="24"/>
              </w:rPr>
              <w:t>.</w:t>
            </w:r>
            <w:r w:rsidR="00E02FF0" w:rsidRPr="007B5143">
              <w:rPr>
                <w:rFonts w:ascii="Times New Roman" w:hAnsi="Times New Roman" w:cs="Times New Roman"/>
                <w:sz w:val="24"/>
                <w:szCs w:val="24"/>
              </w:rPr>
              <w:t xml:space="preserve"> Izgradnjom Zimovnika u rukavcu Dunava između </w:t>
            </w:r>
            <w:proofErr w:type="spellStart"/>
            <w:r w:rsidR="00E02FF0" w:rsidRPr="007B5143">
              <w:rPr>
                <w:rFonts w:ascii="Times New Roman" w:hAnsi="Times New Roman" w:cs="Times New Roman"/>
                <w:sz w:val="24"/>
                <w:szCs w:val="24"/>
              </w:rPr>
              <w:t>Opatovačke</w:t>
            </w:r>
            <w:proofErr w:type="spellEnd"/>
            <w:r w:rsidR="00E02FF0" w:rsidRPr="007B5143">
              <w:rPr>
                <w:rFonts w:ascii="Times New Roman" w:hAnsi="Times New Roman" w:cs="Times New Roman"/>
                <w:sz w:val="24"/>
                <w:szCs w:val="24"/>
              </w:rPr>
              <w:t xml:space="preserve"> ade i naselja </w:t>
            </w:r>
            <w:proofErr w:type="spellStart"/>
            <w:r w:rsidR="00E02FF0" w:rsidRPr="007B5143">
              <w:rPr>
                <w:rFonts w:ascii="Times New Roman" w:hAnsi="Times New Roman" w:cs="Times New Roman"/>
                <w:sz w:val="24"/>
                <w:szCs w:val="24"/>
              </w:rPr>
              <w:t>Opatovac</w:t>
            </w:r>
            <w:proofErr w:type="spellEnd"/>
            <w:r w:rsidR="00E02FF0" w:rsidRPr="007B5143">
              <w:rPr>
                <w:rFonts w:ascii="Times New Roman" w:hAnsi="Times New Roman" w:cs="Times New Roman"/>
                <w:sz w:val="24"/>
                <w:szCs w:val="24"/>
              </w:rPr>
              <w:t xml:space="preserve">, postići će se premreženost Dunava na široj dionici Budimpešta-Beograd s lukom ili </w:t>
            </w:r>
            <w:r w:rsidR="00E02FF0" w:rsidRPr="007B5143">
              <w:rPr>
                <w:rFonts w:ascii="Times New Roman" w:hAnsi="Times New Roman" w:cs="Times New Roman"/>
                <w:sz w:val="24"/>
                <w:szCs w:val="24"/>
              </w:rPr>
              <w:lastRenderedPageBreak/>
              <w:t xml:space="preserve">zimovnikom svakih cca 50 </w:t>
            </w:r>
            <w:proofErr w:type="spellStart"/>
            <w:r w:rsidR="00E02FF0" w:rsidRPr="007B5143">
              <w:rPr>
                <w:rFonts w:ascii="Times New Roman" w:hAnsi="Times New Roman" w:cs="Times New Roman"/>
                <w:sz w:val="24"/>
                <w:szCs w:val="24"/>
              </w:rPr>
              <w:t>rkm</w:t>
            </w:r>
            <w:proofErr w:type="spellEnd"/>
            <w:r w:rsidR="00E02FF0" w:rsidRPr="007B5143">
              <w:rPr>
                <w:rFonts w:ascii="Times New Roman" w:hAnsi="Times New Roman" w:cs="Times New Roman"/>
                <w:sz w:val="24"/>
                <w:szCs w:val="24"/>
              </w:rPr>
              <w:t>, što predstavlja dnevni doseg prosječnog teretnog plovila na unutarnjim plovnim putovima.</w:t>
            </w:r>
          </w:p>
          <w:p w14:paraId="1E4B2257" w14:textId="77777777" w:rsidR="00EF1A87" w:rsidRPr="008440BF" w:rsidRDefault="00EF1A87" w:rsidP="00EF1A87">
            <w:pPr>
              <w:spacing w:after="0"/>
              <w:rPr>
                <w:rFonts w:ascii="Times New Roman" w:hAnsi="Times New Roman" w:cs="Times New Roman"/>
                <w:sz w:val="24"/>
                <w:szCs w:val="24"/>
              </w:rPr>
            </w:pPr>
            <w:r w:rsidRPr="008440BF">
              <w:rPr>
                <w:rFonts w:ascii="Times New Roman" w:hAnsi="Times New Roman" w:cs="Times New Roman"/>
                <w:sz w:val="24"/>
                <w:szCs w:val="24"/>
              </w:rPr>
              <w:t>Mjera će se realizirati putem aktivnosti:</w:t>
            </w:r>
          </w:p>
          <w:p w14:paraId="6EDA6C32" w14:textId="7720911C" w:rsidR="00EF1A87" w:rsidRPr="000E7273" w:rsidRDefault="00EF1A87" w:rsidP="002A62C1">
            <w:pPr>
              <w:pStyle w:val="ListParagraph"/>
              <w:numPr>
                <w:ilvl w:val="0"/>
                <w:numId w:val="36"/>
              </w:numPr>
              <w:spacing w:before="120" w:after="120"/>
              <w:rPr>
                <w:rFonts w:ascii="Times New Roman" w:hAnsi="Times New Roman" w:cs="Times New Roman"/>
                <w:sz w:val="24"/>
                <w:szCs w:val="24"/>
              </w:rPr>
            </w:pPr>
            <w:r w:rsidRPr="00BD6A7B">
              <w:rPr>
                <w:rFonts w:ascii="Times New Roman" w:hAnsi="Times New Roman" w:cs="Times New Roman"/>
                <w:iCs/>
                <w:sz w:val="24"/>
                <w:szCs w:val="24"/>
              </w:rPr>
              <w:t>T754039</w:t>
            </w:r>
          </w:p>
        </w:tc>
      </w:tr>
      <w:tr w:rsidR="00FB635D" w:rsidRPr="007B5143" w14:paraId="2D45DD35" w14:textId="77777777" w:rsidTr="00A40B42">
        <w:tc>
          <w:tcPr>
            <w:tcW w:w="2265" w:type="dxa"/>
            <w:shd w:val="clear" w:color="auto" w:fill="D9D9D9" w:themeFill="background1" w:themeFillShade="D9"/>
            <w:vAlign w:val="center"/>
          </w:tcPr>
          <w:p w14:paraId="5B5BDB3E" w14:textId="114AFF28" w:rsidR="00FB635D" w:rsidRPr="007B5143" w:rsidRDefault="00D77392"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Ključni dionici</w:t>
            </w:r>
            <w:r w:rsidR="00FB635D" w:rsidRPr="007B5143">
              <w:rPr>
                <w:rFonts w:ascii="Times New Roman" w:hAnsi="Times New Roman" w:cs="Times New Roman"/>
                <w:sz w:val="24"/>
                <w:szCs w:val="24"/>
              </w:rPr>
              <w:t>:</w:t>
            </w:r>
          </w:p>
        </w:tc>
        <w:tc>
          <w:tcPr>
            <w:tcW w:w="6797" w:type="dxa"/>
            <w:vAlign w:val="center"/>
          </w:tcPr>
          <w:p w14:paraId="6DF6B9E1" w14:textId="77777777" w:rsidR="00FB635D" w:rsidRPr="007B5143" w:rsidRDefault="00FB635D" w:rsidP="00D77392">
            <w:pPr>
              <w:pStyle w:val="ListParagraph"/>
              <w:numPr>
                <w:ilvl w:val="0"/>
                <w:numId w:val="1"/>
              </w:numPr>
              <w:spacing w:after="0"/>
              <w:rPr>
                <w:rFonts w:ascii="Times New Roman" w:hAnsi="Times New Roman" w:cs="Times New Roman"/>
                <w:sz w:val="24"/>
                <w:szCs w:val="24"/>
              </w:rPr>
            </w:pPr>
            <w:r w:rsidRPr="007B5143">
              <w:rPr>
                <w:rFonts w:ascii="Times New Roman" w:hAnsi="Times New Roman" w:cs="Times New Roman"/>
                <w:sz w:val="24"/>
                <w:szCs w:val="24"/>
              </w:rPr>
              <w:t>središnje tijelo državne uprave nadležno za promet</w:t>
            </w:r>
          </w:p>
        </w:tc>
      </w:tr>
      <w:tr w:rsidR="00FB635D" w:rsidRPr="007B5143" w14:paraId="7ABB5B2A" w14:textId="77777777" w:rsidTr="00A40B42">
        <w:tc>
          <w:tcPr>
            <w:tcW w:w="2265" w:type="dxa"/>
            <w:shd w:val="clear" w:color="auto" w:fill="D9D9D9" w:themeFill="background1" w:themeFillShade="D9"/>
            <w:vAlign w:val="center"/>
          </w:tcPr>
          <w:p w14:paraId="6C440674" w14:textId="77777777" w:rsidR="00FB635D" w:rsidRPr="007B5143" w:rsidRDefault="00FB635D"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Pokazatelji rezultata:</w:t>
            </w:r>
          </w:p>
        </w:tc>
        <w:tc>
          <w:tcPr>
            <w:tcW w:w="6797" w:type="dxa"/>
            <w:vAlign w:val="center"/>
          </w:tcPr>
          <w:p w14:paraId="08B885EE" w14:textId="77777777" w:rsidR="00FB635D" w:rsidRPr="007B5143" w:rsidRDefault="00FB635D" w:rsidP="00A40B42">
            <w:pPr>
              <w:pStyle w:val="ListParagraph"/>
              <w:numPr>
                <w:ilvl w:val="0"/>
                <w:numId w:val="13"/>
              </w:numPr>
              <w:spacing w:after="0"/>
              <w:jc w:val="left"/>
              <w:rPr>
                <w:rFonts w:ascii="Times New Roman" w:hAnsi="Times New Roman" w:cs="Times New Roman"/>
                <w:sz w:val="24"/>
                <w:szCs w:val="24"/>
              </w:rPr>
            </w:pPr>
            <w:r w:rsidRPr="007B5143">
              <w:rPr>
                <w:rFonts w:ascii="Times New Roman" w:hAnsi="Times New Roman" w:cs="Times New Roman"/>
                <w:sz w:val="24"/>
                <w:szCs w:val="24"/>
              </w:rPr>
              <w:t>Modernizirana flota</w:t>
            </w:r>
          </w:p>
          <w:p w14:paraId="29F6C39E" w14:textId="77777777" w:rsidR="00FB635D" w:rsidRPr="007B5143" w:rsidRDefault="00FB635D" w:rsidP="00A40B42">
            <w:pPr>
              <w:pStyle w:val="ListParagraph"/>
              <w:numPr>
                <w:ilvl w:val="0"/>
                <w:numId w:val="13"/>
              </w:numPr>
              <w:spacing w:after="0"/>
              <w:jc w:val="left"/>
              <w:rPr>
                <w:rFonts w:ascii="Times New Roman" w:hAnsi="Times New Roman" w:cs="Times New Roman"/>
                <w:sz w:val="24"/>
                <w:szCs w:val="24"/>
              </w:rPr>
            </w:pPr>
            <w:r w:rsidRPr="007B5143">
              <w:rPr>
                <w:rFonts w:ascii="Times New Roman" w:hAnsi="Times New Roman" w:cs="Times New Roman"/>
                <w:sz w:val="24"/>
                <w:szCs w:val="24"/>
              </w:rPr>
              <w:t>Povećan broj plovila za nadzor sigurnosti plovidbe i plovila za zaštitu okoliša</w:t>
            </w:r>
          </w:p>
        </w:tc>
      </w:tr>
      <w:tr w:rsidR="00FB635D" w:rsidRPr="007B5143" w14:paraId="1E86C25A" w14:textId="77777777" w:rsidTr="00A40B42">
        <w:tc>
          <w:tcPr>
            <w:tcW w:w="2265" w:type="dxa"/>
            <w:shd w:val="clear" w:color="auto" w:fill="D9D9D9" w:themeFill="background1" w:themeFillShade="D9"/>
            <w:vAlign w:val="center"/>
          </w:tcPr>
          <w:p w14:paraId="00A54123" w14:textId="77777777" w:rsidR="00FB635D" w:rsidRPr="007B5143" w:rsidRDefault="00FB635D"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Izvori financiranja:</w:t>
            </w:r>
          </w:p>
        </w:tc>
        <w:tc>
          <w:tcPr>
            <w:tcW w:w="6797" w:type="dxa"/>
            <w:vAlign w:val="center"/>
          </w:tcPr>
          <w:p w14:paraId="5EC09E53" w14:textId="2DD485E6" w:rsidR="00FB635D" w:rsidRPr="007B5143" w:rsidRDefault="00FB635D" w:rsidP="00A40B42">
            <w:pPr>
              <w:spacing w:after="0"/>
              <w:rPr>
                <w:rFonts w:ascii="Times New Roman" w:hAnsi="Times New Roman" w:cs="Times New Roman"/>
              </w:rPr>
            </w:pPr>
          </w:p>
        </w:tc>
      </w:tr>
      <w:tr w:rsidR="00FB635D" w:rsidRPr="007B5143" w14:paraId="2EC52683" w14:textId="77777777" w:rsidTr="00A40B42">
        <w:tc>
          <w:tcPr>
            <w:tcW w:w="2265" w:type="dxa"/>
            <w:shd w:val="clear" w:color="auto" w:fill="D9D9D9" w:themeFill="background1" w:themeFillShade="D9"/>
            <w:vAlign w:val="center"/>
          </w:tcPr>
          <w:p w14:paraId="32DAC0BA" w14:textId="77777777" w:rsidR="00FB635D" w:rsidRPr="007B5143" w:rsidRDefault="00FB635D" w:rsidP="00C9713F">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2022. godini</w:t>
            </w:r>
          </w:p>
        </w:tc>
        <w:tc>
          <w:tcPr>
            <w:tcW w:w="6797" w:type="dxa"/>
            <w:vAlign w:val="center"/>
          </w:tcPr>
          <w:p w14:paraId="0D2064BC" w14:textId="57680DD5" w:rsidR="00FB635D" w:rsidRPr="007B5143" w:rsidRDefault="003F62A9"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17.500.000</w:t>
            </w:r>
            <w:r w:rsidR="00B93F12" w:rsidRPr="007B5143">
              <w:rPr>
                <w:rFonts w:ascii="Times New Roman" w:hAnsi="Times New Roman" w:cs="Times New Roman"/>
                <w:sz w:val="24"/>
                <w:szCs w:val="24"/>
              </w:rPr>
              <w:t xml:space="preserve"> HRK</w:t>
            </w:r>
          </w:p>
        </w:tc>
      </w:tr>
      <w:tr w:rsidR="00FB635D" w:rsidRPr="007B5143" w14:paraId="7CE87A93" w14:textId="77777777" w:rsidTr="00A40B42">
        <w:tc>
          <w:tcPr>
            <w:tcW w:w="2265" w:type="dxa"/>
            <w:shd w:val="clear" w:color="auto" w:fill="D9D9D9" w:themeFill="background1" w:themeFillShade="D9"/>
            <w:vAlign w:val="center"/>
          </w:tcPr>
          <w:p w14:paraId="5C633B7E" w14:textId="77777777" w:rsidR="00FB635D" w:rsidRPr="007B5143" w:rsidRDefault="00FB635D" w:rsidP="00C9713F">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2023. godini</w:t>
            </w:r>
          </w:p>
        </w:tc>
        <w:tc>
          <w:tcPr>
            <w:tcW w:w="6797" w:type="dxa"/>
            <w:vAlign w:val="center"/>
          </w:tcPr>
          <w:p w14:paraId="65EE2AAF" w14:textId="7E4D3FB8" w:rsidR="00FB635D" w:rsidRPr="007B5143" w:rsidRDefault="009503B4"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16.500</w:t>
            </w:r>
            <w:r w:rsidR="00B93F12" w:rsidRPr="007B5143">
              <w:rPr>
                <w:rFonts w:ascii="Times New Roman" w:hAnsi="Times New Roman" w:cs="Times New Roman"/>
                <w:sz w:val="24"/>
                <w:szCs w:val="24"/>
              </w:rPr>
              <w:t>.</w:t>
            </w:r>
            <w:r w:rsidRPr="007B5143">
              <w:rPr>
                <w:rFonts w:ascii="Times New Roman" w:hAnsi="Times New Roman" w:cs="Times New Roman"/>
                <w:sz w:val="24"/>
                <w:szCs w:val="24"/>
              </w:rPr>
              <w:t>000</w:t>
            </w:r>
            <w:r w:rsidR="00B93F12" w:rsidRPr="007B5143">
              <w:rPr>
                <w:rFonts w:ascii="Times New Roman" w:hAnsi="Times New Roman" w:cs="Times New Roman"/>
                <w:sz w:val="24"/>
                <w:szCs w:val="24"/>
              </w:rPr>
              <w:t xml:space="preserve"> HRK</w:t>
            </w:r>
          </w:p>
        </w:tc>
      </w:tr>
      <w:tr w:rsidR="00FB635D" w:rsidRPr="007B5143" w14:paraId="0BB0DB10" w14:textId="77777777" w:rsidTr="00A40B42">
        <w:tc>
          <w:tcPr>
            <w:tcW w:w="2265" w:type="dxa"/>
            <w:shd w:val="clear" w:color="auto" w:fill="D9D9D9" w:themeFill="background1" w:themeFillShade="D9"/>
            <w:vAlign w:val="center"/>
          </w:tcPr>
          <w:p w14:paraId="7DB35508" w14:textId="77777777" w:rsidR="00FB635D" w:rsidRPr="007B5143" w:rsidRDefault="00FB635D" w:rsidP="00C9713F">
            <w:pPr>
              <w:pStyle w:val="ListParagraph"/>
              <w:numPr>
                <w:ilvl w:val="0"/>
                <w:numId w:val="1"/>
              </w:numPr>
              <w:spacing w:after="0"/>
              <w:jc w:val="left"/>
              <w:rPr>
                <w:rFonts w:ascii="Times New Roman" w:hAnsi="Times New Roman" w:cs="Times New Roman"/>
                <w:sz w:val="24"/>
                <w:szCs w:val="24"/>
              </w:rPr>
            </w:pPr>
            <w:r w:rsidRPr="007B5143">
              <w:rPr>
                <w:rFonts w:ascii="Times New Roman" w:hAnsi="Times New Roman" w:cs="Times New Roman"/>
                <w:sz w:val="24"/>
                <w:szCs w:val="24"/>
              </w:rPr>
              <w:t>Planirano u 2024. godini</w:t>
            </w:r>
          </w:p>
        </w:tc>
        <w:tc>
          <w:tcPr>
            <w:tcW w:w="6797" w:type="dxa"/>
            <w:vAlign w:val="center"/>
          </w:tcPr>
          <w:p w14:paraId="63D20904" w14:textId="77777777" w:rsidR="00FB635D" w:rsidRPr="007B5143" w:rsidRDefault="00FB635D"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n/p</w:t>
            </w:r>
          </w:p>
        </w:tc>
      </w:tr>
      <w:tr w:rsidR="00FB635D" w:rsidRPr="007B5143" w14:paraId="00274C26" w14:textId="77777777" w:rsidTr="00A40B42">
        <w:tc>
          <w:tcPr>
            <w:tcW w:w="2265" w:type="dxa"/>
            <w:shd w:val="clear" w:color="auto" w:fill="D9D9D9" w:themeFill="background1" w:themeFillShade="D9"/>
            <w:vAlign w:val="center"/>
          </w:tcPr>
          <w:p w14:paraId="1AD0AAEA" w14:textId="2B46F396" w:rsidR="00FB635D" w:rsidRPr="007B5143" w:rsidRDefault="00D4313D" w:rsidP="00C9713F">
            <w:pPr>
              <w:spacing w:after="0"/>
              <w:jc w:val="left"/>
              <w:rPr>
                <w:rFonts w:ascii="Times New Roman" w:hAnsi="Times New Roman" w:cs="Times New Roman"/>
                <w:sz w:val="24"/>
                <w:szCs w:val="24"/>
              </w:rPr>
            </w:pPr>
            <w:r w:rsidRPr="007B5143">
              <w:rPr>
                <w:rFonts w:ascii="Times New Roman" w:hAnsi="Times New Roman" w:cs="Times New Roman"/>
                <w:sz w:val="24"/>
                <w:szCs w:val="24"/>
              </w:rPr>
              <w:t>Ukupno planirana sredstva u promatranom razdoblju:</w:t>
            </w:r>
          </w:p>
        </w:tc>
        <w:tc>
          <w:tcPr>
            <w:tcW w:w="6797" w:type="dxa"/>
            <w:vAlign w:val="center"/>
          </w:tcPr>
          <w:p w14:paraId="04BDCB27" w14:textId="043ED8AE" w:rsidR="007A6AF3" w:rsidRPr="007B5143" w:rsidRDefault="007A6AF3" w:rsidP="00A40B42">
            <w:pPr>
              <w:spacing w:after="0"/>
              <w:rPr>
                <w:rFonts w:ascii="Times New Roman" w:hAnsi="Times New Roman" w:cs="Times New Roman"/>
                <w:sz w:val="24"/>
                <w:szCs w:val="24"/>
              </w:rPr>
            </w:pPr>
            <w:r w:rsidRPr="007B5143">
              <w:rPr>
                <w:rFonts w:ascii="Times New Roman" w:hAnsi="Times New Roman" w:cs="Times New Roman"/>
                <w:sz w:val="24"/>
                <w:szCs w:val="24"/>
              </w:rPr>
              <w:t>34.000.000</w:t>
            </w:r>
            <w:r w:rsidR="00B93F12" w:rsidRPr="007B5143">
              <w:rPr>
                <w:rFonts w:ascii="Times New Roman" w:hAnsi="Times New Roman" w:cs="Times New Roman"/>
                <w:sz w:val="24"/>
                <w:szCs w:val="24"/>
              </w:rPr>
              <w:t xml:space="preserve"> HRK</w:t>
            </w:r>
          </w:p>
        </w:tc>
      </w:tr>
      <w:tr w:rsidR="00FB635D" w:rsidRPr="007B5143" w14:paraId="0D37EB58" w14:textId="77777777" w:rsidTr="00A40B42">
        <w:tc>
          <w:tcPr>
            <w:tcW w:w="2265" w:type="dxa"/>
            <w:shd w:val="clear" w:color="auto" w:fill="D9D9D9" w:themeFill="background1" w:themeFillShade="D9"/>
            <w:vAlign w:val="center"/>
          </w:tcPr>
          <w:p w14:paraId="7EA0EB06" w14:textId="77777777" w:rsidR="00FB635D" w:rsidRPr="007B5143" w:rsidRDefault="00FB635D" w:rsidP="00A40B42">
            <w:pPr>
              <w:spacing w:after="0"/>
              <w:jc w:val="left"/>
              <w:rPr>
                <w:rFonts w:ascii="Times New Roman" w:hAnsi="Times New Roman" w:cs="Times New Roman"/>
                <w:sz w:val="24"/>
                <w:szCs w:val="24"/>
              </w:rPr>
            </w:pPr>
            <w:r w:rsidRPr="007B5143">
              <w:rPr>
                <w:rFonts w:ascii="Times New Roman" w:hAnsi="Times New Roman" w:cs="Times New Roman"/>
                <w:sz w:val="24"/>
                <w:szCs w:val="24"/>
              </w:rPr>
              <w:t>Rok provedbe mjere:</w:t>
            </w:r>
          </w:p>
        </w:tc>
        <w:tc>
          <w:tcPr>
            <w:tcW w:w="6797" w:type="dxa"/>
            <w:vAlign w:val="center"/>
          </w:tcPr>
          <w:p w14:paraId="7E653F3C" w14:textId="458B0786" w:rsidR="00FB635D" w:rsidRPr="007B5143" w:rsidRDefault="00865C24" w:rsidP="00A40B42">
            <w:pPr>
              <w:spacing w:after="0"/>
              <w:rPr>
                <w:rFonts w:ascii="Times New Roman" w:hAnsi="Times New Roman" w:cs="Times New Roman"/>
                <w:sz w:val="24"/>
                <w:szCs w:val="24"/>
              </w:rPr>
            </w:pPr>
            <w:r w:rsidRPr="007B5143">
              <w:rPr>
                <w:rFonts w:ascii="Times New Roman" w:hAnsi="Times New Roman" w:cs="Times New Roman"/>
                <w:sz w:val="24"/>
                <w:szCs w:val="24"/>
              </w:rPr>
              <w:t>2023.</w:t>
            </w:r>
          </w:p>
        </w:tc>
      </w:tr>
    </w:tbl>
    <w:p w14:paraId="5E53D2EA" w14:textId="06A5A6F3" w:rsidR="007B5143" w:rsidRPr="007B5143" w:rsidRDefault="007B5143">
      <w:pPr>
        <w:rPr>
          <w:rFonts w:ascii="Times New Roman" w:hAnsi="Times New Roman" w:cs="Times New Roman"/>
        </w:rPr>
      </w:pPr>
    </w:p>
    <w:p w14:paraId="1C02763F" w14:textId="77777777" w:rsidR="007B5143" w:rsidRPr="007B5143" w:rsidRDefault="007B5143">
      <w:pPr>
        <w:spacing w:after="160" w:line="259" w:lineRule="auto"/>
        <w:jc w:val="left"/>
        <w:rPr>
          <w:rFonts w:ascii="Times New Roman" w:hAnsi="Times New Roman" w:cs="Times New Roman"/>
        </w:rPr>
      </w:pPr>
      <w:r w:rsidRPr="007B5143">
        <w:rPr>
          <w:rFonts w:ascii="Times New Roman" w:hAnsi="Times New Roman" w:cs="Times New Roman"/>
        </w:rPr>
        <w:br w:type="page"/>
      </w:r>
    </w:p>
    <w:p w14:paraId="2FC97DB3" w14:textId="36AB0A98" w:rsidR="007B5143" w:rsidRPr="007B5143" w:rsidRDefault="007B5143" w:rsidP="007B5143">
      <w:pPr>
        <w:pStyle w:val="Heading1"/>
        <w:spacing w:after="240"/>
        <w:rPr>
          <w:rFonts w:ascii="Times New Roman" w:hAnsi="Times New Roman" w:cs="Times New Roman"/>
          <w:noProof/>
          <w:color w:val="auto"/>
        </w:rPr>
      </w:pPr>
      <w:bookmarkStart w:id="14" w:name="_Toc107052511"/>
      <w:r w:rsidRPr="007B5143">
        <w:rPr>
          <w:rFonts w:ascii="Times New Roman" w:hAnsi="Times New Roman" w:cs="Times New Roman"/>
          <w:noProof/>
          <w:color w:val="auto"/>
        </w:rPr>
        <w:lastRenderedPageBreak/>
        <w:t>Popis Tablica</w:t>
      </w:r>
      <w:bookmarkEnd w:id="14"/>
    </w:p>
    <w:p w14:paraId="30BC34CD" w14:textId="0D4AB715" w:rsidR="004D0F01" w:rsidRPr="00EE7981" w:rsidRDefault="007B5143">
      <w:pPr>
        <w:pStyle w:val="TableofFigures"/>
        <w:tabs>
          <w:tab w:val="right" w:leader="dot" w:pos="9062"/>
        </w:tabs>
        <w:rPr>
          <w:rFonts w:ascii="Times New Roman" w:eastAsiaTheme="minorEastAsia" w:hAnsi="Times New Roman" w:cs="Times New Roman"/>
          <w:noProof/>
          <w:sz w:val="20"/>
          <w:szCs w:val="20"/>
          <w:lang w:eastAsia="hr-HR"/>
        </w:rPr>
      </w:pPr>
      <w:r w:rsidRPr="007B5143">
        <w:rPr>
          <w:rFonts w:ascii="Times New Roman" w:hAnsi="Times New Roman" w:cs="Times New Roman"/>
        </w:rPr>
        <w:fldChar w:fldCharType="begin"/>
      </w:r>
      <w:r w:rsidRPr="007B5143">
        <w:rPr>
          <w:rFonts w:ascii="Times New Roman" w:hAnsi="Times New Roman" w:cs="Times New Roman"/>
        </w:rPr>
        <w:instrText xml:space="preserve"> TOC \h \z \c "Tablica" </w:instrText>
      </w:r>
      <w:r w:rsidRPr="007B5143">
        <w:rPr>
          <w:rFonts w:ascii="Times New Roman" w:hAnsi="Times New Roman" w:cs="Times New Roman"/>
        </w:rPr>
        <w:fldChar w:fldCharType="separate"/>
      </w:r>
      <w:hyperlink w:anchor="_Toc112158330" w:history="1">
        <w:r w:rsidR="004D0F01" w:rsidRPr="00EE7981">
          <w:rPr>
            <w:rStyle w:val="Hyperlink"/>
            <w:rFonts w:ascii="Times New Roman" w:hAnsi="Times New Roman" w:cs="Times New Roman"/>
            <w:noProof/>
            <w:sz w:val="20"/>
            <w:szCs w:val="20"/>
          </w:rPr>
          <w:t>Tablica 1 Prijedlog mjera u Posebnom cilju 1.</w:t>
        </w:r>
        <w:r w:rsidR="004D0F01" w:rsidRPr="00EE7981">
          <w:rPr>
            <w:rFonts w:ascii="Times New Roman" w:hAnsi="Times New Roman" w:cs="Times New Roman"/>
            <w:noProof/>
            <w:webHidden/>
            <w:sz w:val="20"/>
            <w:szCs w:val="20"/>
          </w:rPr>
          <w:tab/>
        </w:r>
        <w:r w:rsidR="004D0F01" w:rsidRPr="00EE7981">
          <w:rPr>
            <w:rFonts w:ascii="Times New Roman" w:hAnsi="Times New Roman" w:cs="Times New Roman"/>
            <w:noProof/>
            <w:webHidden/>
            <w:sz w:val="20"/>
            <w:szCs w:val="20"/>
          </w:rPr>
          <w:fldChar w:fldCharType="begin"/>
        </w:r>
        <w:r w:rsidR="004D0F01" w:rsidRPr="00EE7981">
          <w:rPr>
            <w:rFonts w:ascii="Times New Roman" w:hAnsi="Times New Roman" w:cs="Times New Roman"/>
            <w:noProof/>
            <w:webHidden/>
            <w:sz w:val="20"/>
            <w:szCs w:val="20"/>
          </w:rPr>
          <w:instrText xml:space="preserve"> PAGEREF _Toc112158330 \h </w:instrText>
        </w:r>
        <w:r w:rsidR="004D0F01" w:rsidRPr="00EE7981">
          <w:rPr>
            <w:rFonts w:ascii="Times New Roman" w:hAnsi="Times New Roman" w:cs="Times New Roman"/>
            <w:noProof/>
            <w:webHidden/>
            <w:sz w:val="20"/>
            <w:szCs w:val="20"/>
          </w:rPr>
        </w:r>
        <w:r w:rsidR="004D0F01" w:rsidRPr="00EE7981">
          <w:rPr>
            <w:rFonts w:ascii="Times New Roman" w:hAnsi="Times New Roman" w:cs="Times New Roman"/>
            <w:noProof/>
            <w:webHidden/>
            <w:sz w:val="20"/>
            <w:szCs w:val="20"/>
          </w:rPr>
          <w:fldChar w:fldCharType="separate"/>
        </w:r>
        <w:r w:rsidR="004D0F01" w:rsidRPr="00EE7981">
          <w:rPr>
            <w:rFonts w:ascii="Times New Roman" w:hAnsi="Times New Roman" w:cs="Times New Roman"/>
            <w:noProof/>
            <w:webHidden/>
            <w:sz w:val="20"/>
            <w:szCs w:val="20"/>
          </w:rPr>
          <w:t>4</w:t>
        </w:r>
        <w:r w:rsidR="004D0F01" w:rsidRPr="00EE7981">
          <w:rPr>
            <w:rFonts w:ascii="Times New Roman" w:hAnsi="Times New Roman" w:cs="Times New Roman"/>
            <w:noProof/>
            <w:webHidden/>
            <w:sz w:val="20"/>
            <w:szCs w:val="20"/>
          </w:rPr>
          <w:fldChar w:fldCharType="end"/>
        </w:r>
      </w:hyperlink>
    </w:p>
    <w:p w14:paraId="3F427351" w14:textId="307C64D8" w:rsidR="004D0F01" w:rsidRPr="00EE7981" w:rsidRDefault="004D0F01">
      <w:pPr>
        <w:pStyle w:val="TableofFigures"/>
        <w:tabs>
          <w:tab w:val="right" w:leader="dot" w:pos="9062"/>
        </w:tabs>
        <w:rPr>
          <w:rFonts w:ascii="Times New Roman" w:eastAsiaTheme="minorEastAsia" w:hAnsi="Times New Roman" w:cs="Times New Roman"/>
          <w:noProof/>
          <w:sz w:val="20"/>
          <w:szCs w:val="20"/>
          <w:lang w:eastAsia="hr-HR"/>
        </w:rPr>
      </w:pPr>
      <w:hyperlink w:anchor="_Toc112158331" w:history="1">
        <w:r w:rsidRPr="00EE7981">
          <w:rPr>
            <w:rStyle w:val="Hyperlink"/>
            <w:rFonts w:ascii="Times New Roman" w:hAnsi="Times New Roman" w:cs="Times New Roman"/>
            <w:noProof/>
            <w:sz w:val="20"/>
            <w:szCs w:val="20"/>
          </w:rPr>
          <w:t>Tablica 2 Prijedlog mjera u Posebnom cilju 2</w:t>
        </w:r>
        <w:r w:rsidRPr="00EE7981">
          <w:rPr>
            <w:rFonts w:ascii="Times New Roman" w:hAnsi="Times New Roman" w:cs="Times New Roman"/>
            <w:noProof/>
            <w:webHidden/>
            <w:sz w:val="20"/>
            <w:szCs w:val="20"/>
          </w:rPr>
          <w:tab/>
        </w:r>
        <w:r w:rsidRPr="00EE7981">
          <w:rPr>
            <w:rFonts w:ascii="Times New Roman" w:hAnsi="Times New Roman" w:cs="Times New Roman"/>
            <w:noProof/>
            <w:webHidden/>
            <w:sz w:val="20"/>
            <w:szCs w:val="20"/>
          </w:rPr>
          <w:fldChar w:fldCharType="begin"/>
        </w:r>
        <w:r w:rsidRPr="00EE7981">
          <w:rPr>
            <w:rFonts w:ascii="Times New Roman" w:hAnsi="Times New Roman" w:cs="Times New Roman"/>
            <w:noProof/>
            <w:webHidden/>
            <w:sz w:val="20"/>
            <w:szCs w:val="20"/>
          </w:rPr>
          <w:instrText xml:space="preserve"> PAGEREF _Toc112158331 \h </w:instrText>
        </w:r>
        <w:r w:rsidRPr="00EE7981">
          <w:rPr>
            <w:rFonts w:ascii="Times New Roman" w:hAnsi="Times New Roman" w:cs="Times New Roman"/>
            <w:noProof/>
            <w:webHidden/>
            <w:sz w:val="20"/>
            <w:szCs w:val="20"/>
          </w:rPr>
        </w:r>
        <w:r w:rsidRPr="00EE7981">
          <w:rPr>
            <w:rFonts w:ascii="Times New Roman" w:hAnsi="Times New Roman" w:cs="Times New Roman"/>
            <w:noProof/>
            <w:webHidden/>
            <w:sz w:val="20"/>
            <w:szCs w:val="20"/>
          </w:rPr>
          <w:fldChar w:fldCharType="separate"/>
        </w:r>
        <w:r w:rsidRPr="00EE7981">
          <w:rPr>
            <w:rFonts w:ascii="Times New Roman" w:hAnsi="Times New Roman" w:cs="Times New Roman"/>
            <w:noProof/>
            <w:webHidden/>
            <w:sz w:val="20"/>
            <w:szCs w:val="20"/>
          </w:rPr>
          <w:t>6</w:t>
        </w:r>
        <w:r w:rsidRPr="00EE7981">
          <w:rPr>
            <w:rFonts w:ascii="Times New Roman" w:hAnsi="Times New Roman" w:cs="Times New Roman"/>
            <w:noProof/>
            <w:webHidden/>
            <w:sz w:val="20"/>
            <w:szCs w:val="20"/>
          </w:rPr>
          <w:fldChar w:fldCharType="end"/>
        </w:r>
      </w:hyperlink>
    </w:p>
    <w:p w14:paraId="734EB1E8" w14:textId="69816ADD" w:rsidR="004D0F01" w:rsidRPr="00EE7981" w:rsidRDefault="004D0F01">
      <w:pPr>
        <w:pStyle w:val="TableofFigures"/>
        <w:tabs>
          <w:tab w:val="right" w:leader="dot" w:pos="9062"/>
        </w:tabs>
        <w:rPr>
          <w:rFonts w:ascii="Times New Roman" w:eastAsiaTheme="minorEastAsia" w:hAnsi="Times New Roman" w:cs="Times New Roman"/>
          <w:noProof/>
          <w:sz w:val="20"/>
          <w:szCs w:val="20"/>
          <w:lang w:eastAsia="hr-HR"/>
        </w:rPr>
      </w:pPr>
      <w:hyperlink w:anchor="_Toc112158332" w:history="1">
        <w:r w:rsidRPr="00EE7981">
          <w:rPr>
            <w:rStyle w:val="Hyperlink"/>
            <w:rFonts w:ascii="Times New Roman" w:hAnsi="Times New Roman" w:cs="Times New Roman"/>
            <w:noProof/>
            <w:sz w:val="20"/>
            <w:szCs w:val="20"/>
          </w:rPr>
          <w:t>Tablica 3 Prijedlog mjera u Posebnom cilju 3</w:t>
        </w:r>
        <w:r w:rsidRPr="00EE7981">
          <w:rPr>
            <w:rFonts w:ascii="Times New Roman" w:hAnsi="Times New Roman" w:cs="Times New Roman"/>
            <w:noProof/>
            <w:webHidden/>
            <w:sz w:val="20"/>
            <w:szCs w:val="20"/>
          </w:rPr>
          <w:tab/>
        </w:r>
        <w:r w:rsidRPr="00EE7981">
          <w:rPr>
            <w:rFonts w:ascii="Times New Roman" w:hAnsi="Times New Roman" w:cs="Times New Roman"/>
            <w:noProof/>
            <w:webHidden/>
            <w:sz w:val="20"/>
            <w:szCs w:val="20"/>
          </w:rPr>
          <w:fldChar w:fldCharType="begin"/>
        </w:r>
        <w:r w:rsidRPr="00EE7981">
          <w:rPr>
            <w:rFonts w:ascii="Times New Roman" w:hAnsi="Times New Roman" w:cs="Times New Roman"/>
            <w:noProof/>
            <w:webHidden/>
            <w:sz w:val="20"/>
            <w:szCs w:val="20"/>
          </w:rPr>
          <w:instrText xml:space="preserve"> PAGEREF _Toc112158332 \h </w:instrText>
        </w:r>
        <w:r w:rsidRPr="00EE7981">
          <w:rPr>
            <w:rFonts w:ascii="Times New Roman" w:hAnsi="Times New Roman" w:cs="Times New Roman"/>
            <w:noProof/>
            <w:webHidden/>
            <w:sz w:val="20"/>
            <w:szCs w:val="20"/>
          </w:rPr>
        </w:r>
        <w:r w:rsidRPr="00EE7981">
          <w:rPr>
            <w:rFonts w:ascii="Times New Roman" w:hAnsi="Times New Roman" w:cs="Times New Roman"/>
            <w:noProof/>
            <w:webHidden/>
            <w:sz w:val="20"/>
            <w:szCs w:val="20"/>
          </w:rPr>
          <w:fldChar w:fldCharType="separate"/>
        </w:r>
        <w:r w:rsidRPr="00EE7981">
          <w:rPr>
            <w:rFonts w:ascii="Times New Roman" w:hAnsi="Times New Roman" w:cs="Times New Roman"/>
            <w:noProof/>
            <w:webHidden/>
            <w:sz w:val="20"/>
            <w:szCs w:val="20"/>
          </w:rPr>
          <w:t>8</w:t>
        </w:r>
        <w:r w:rsidRPr="00EE7981">
          <w:rPr>
            <w:rFonts w:ascii="Times New Roman" w:hAnsi="Times New Roman" w:cs="Times New Roman"/>
            <w:noProof/>
            <w:webHidden/>
            <w:sz w:val="20"/>
            <w:szCs w:val="20"/>
          </w:rPr>
          <w:fldChar w:fldCharType="end"/>
        </w:r>
      </w:hyperlink>
    </w:p>
    <w:p w14:paraId="2D0BF610" w14:textId="36AF2160" w:rsidR="004D0F01" w:rsidRPr="00EE7981" w:rsidRDefault="004D0F01">
      <w:pPr>
        <w:pStyle w:val="TableofFigures"/>
        <w:tabs>
          <w:tab w:val="right" w:leader="dot" w:pos="9062"/>
        </w:tabs>
        <w:rPr>
          <w:rFonts w:ascii="Times New Roman" w:eastAsiaTheme="minorEastAsia" w:hAnsi="Times New Roman" w:cs="Times New Roman"/>
          <w:noProof/>
          <w:sz w:val="20"/>
          <w:szCs w:val="20"/>
          <w:lang w:eastAsia="hr-HR"/>
        </w:rPr>
      </w:pPr>
      <w:hyperlink w:anchor="_Toc112158333" w:history="1">
        <w:r w:rsidRPr="00EE7981">
          <w:rPr>
            <w:rStyle w:val="Hyperlink"/>
            <w:rFonts w:ascii="Times New Roman" w:hAnsi="Times New Roman" w:cs="Times New Roman"/>
            <w:noProof/>
            <w:sz w:val="20"/>
            <w:szCs w:val="20"/>
          </w:rPr>
          <w:t>Tablica 4 Prijedlog mjera u Posebnom cilju 4</w:t>
        </w:r>
        <w:r w:rsidRPr="00EE7981">
          <w:rPr>
            <w:rFonts w:ascii="Times New Roman" w:hAnsi="Times New Roman" w:cs="Times New Roman"/>
            <w:noProof/>
            <w:webHidden/>
            <w:sz w:val="20"/>
            <w:szCs w:val="20"/>
          </w:rPr>
          <w:tab/>
        </w:r>
        <w:r w:rsidRPr="00EE7981">
          <w:rPr>
            <w:rFonts w:ascii="Times New Roman" w:hAnsi="Times New Roman" w:cs="Times New Roman"/>
            <w:noProof/>
            <w:webHidden/>
            <w:sz w:val="20"/>
            <w:szCs w:val="20"/>
          </w:rPr>
          <w:fldChar w:fldCharType="begin"/>
        </w:r>
        <w:r w:rsidRPr="00EE7981">
          <w:rPr>
            <w:rFonts w:ascii="Times New Roman" w:hAnsi="Times New Roman" w:cs="Times New Roman"/>
            <w:noProof/>
            <w:webHidden/>
            <w:sz w:val="20"/>
            <w:szCs w:val="20"/>
          </w:rPr>
          <w:instrText xml:space="preserve"> PAGEREF _Toc112158333 \h </w:instrText>
        </w:r>
        <w:r w:rsidRPr="00EE7981">
          <w:rPr>
            <w:rFonts w:ascii="Times New Roman" w:hAnsi="Times New Roman" w:cs="Times New Roman"/>
            <w:noProof/>
            <w:webHidden/>
            <w:sz w:val="20"/>
            <w:szCs w:val="20"/>
          </w:rPr>
        </w:r>
        <w:r w:rsidRPr="00EE7981">
          <w:rPr>
            <w:rFonts w:ascii="Times New Roman" w:hAnsi="Times New Roman" w:cs="Times New Roman"/>
            <w:noProof/>
            <w:webHidden/>
            <w:sz w:val="20"/>
            <w:szCs w:val="20"/>
          </w:rPr>
          <w:fldChar w:fldCharType="separate"/>
        </w:r>
        <w:r w:rsidRPr="00EE7981">
          <w:rPr>
            <w:rFonts w:ascii="Times New Roman" w:hAnsi="Times New Roman" w:cs="Times New Roman"/>
            <w:noProof/>
            <w:webHidden/>
            <w:sz w:val="20"/>
            <w:szCs w:val="20"/>
          </w:rPr>
          <w:t>9</w:t>
        </w:r>
        <w:r w:rsidRPr="00EE7981">
          <w:rPr>
            <w:rFonts w:ascii="Times New Roman" w:hAnsi="Times New Roman" w:cs="Times New Roman"/>
            <w:noProof/>
            <w:webHidden/>
            <w:sz w:val="20"/>
            <w:szCs w:val="20"/>
          </w:rPr>
          <w:fldChar w:fldCharType="end"/>
        </w:r>
      </w:hyperlink>
    </w:p>
    <w:p w14:paraId="3EEB8321" w14:textId="3BC66917" w:rsidR="004D0F01" w:rsidRPr="00EE7981" w:rsidRDefault="004D0F01">
      <w:pPr>
        <w:pStyle w:val="TableofFigures"/>
        <w:tabs>
          <w:tab w:val="right" w:leader="dot" w:pos="9062"/>
        </w:tabs>
        <w:rPr>
          <w:rFonts w:ascii="Times New Roman" w:eastAsiaTheme="minorEastAsia" w:hAnsi="Times New Roman" w:cs="Times New Roman"/>
          <w:noProof/>
          <w:sz w:val="20"/>
          <w:szCs w:val="20"/>
          <w:lang w:eastAsia="hr-HR"/>
        </w:rPr>
      </w:pPr>
      <w:hyperlink w:anchor="_Toc112158334" w:history="1">
        <w:r w:rsidRPr="00EE7981">
          <w:rPr>
            <w:rStyle w:val="Hyperlink"/>
            <w:rFonts w:ascii="Times New Roman" w:hAnsi="Times New Roman" w:cs="Times New Roman"/>
            <w:noProof/>
            <w:sz w:val="20"/>
            <w:szCs w:val="20"/>
          </w:rPr>
          <w:t>Tablica 5 Prijedlog mjera u Posebnom cilju 5</w:t>
        </w:r>
        <w:r w:rsidRPr="00EE7981">
          <w:rPr>
            <w:rFonts w:ascii="Times New Roman" w:hAnsi="Times New Roman" w:cs="Times New Roman"/>
            <w:noProof/>
            <w:webHidden/>
            <w:sz w:val="20"/>
            <w:szCs w:val="20"/>
          </w:rPr>
          <w:tab/>
        </w:r>
        <w:r w:rsidRPr="00EE7981">
          <w:rPr>
            <w:rFonts w:ascii="Times New Roman" w:hAnsi="Times New Roman" w:cs="Times New Roman"/>
            <w:noProof/>
            <w:webHidden/>
            <w:sz w:val="20"/>
            <w:szCs w:val="20"/>
          </w:rPr>
          <w:fldChar w:fldCharType="begin"/>
        </w:r>
        <w:r w:rsidRPr="00EE7981">
          <w:rPr>
            <w:rFonts w:ascii="Times New Roman" w:hAnsi="Times New Roman" w:cs="Times New Roman"/>
            <w:noProof/>
            <w:webHidden/>
            <w:sz w:val="20"/>
            <w:szCs w:val="20"/>
          </w:rPr>
          <w:instrText xml:space="preserve"> PAGEREF _Toc112158334 \h </w:instrText>
        </w:r>
        <w:r w:rsidRPr="00EE7981">
          <w:rPr>
            <w:rFonts w:ascii="Times New Roman" w:hAnsi="Times New Roman" w:cs="Times New Roman"/>
            <w:noProof/>
            <w:webHidden/>
            <w:sz w:val="20"/>
            <w:szCs w:val="20"/>
          </w:rPr>
        </w:r>
        <w:r w:rsidRPr="00EE7981">
          <w:rPr>
            <w:rFonts w:ascii="Times New Roman" w:hAnsi="Times New Roman" w:cs="Times New Roman"/>
            <w:noProof/>
            <w:webHidden/>
            <w:sz w:val="20"/>
            <w:szCs w:val="20"/>
          </w:rPr>
          <w:fldChar w:fldCharType="separate"/>
        </w:r>
        <w:r w:rsidRPr="00EE7981">
          <w:rPr>
            <w:rFonts w:ascii="Times New Roman" w:hAnsi="Times New Roman" w:cs="Times New Roman"/>
            <w:noProof/>
            <w:webHidden/>
            <w:sz w:val="20"/>
            <w:szCs w:val="20"/>
          </w:rPr>
          <w:t>19</w:t>
        </w:r>
        <w:r w:rsidRPr="00EE7981">
          <w:rPr>
            <w:rFonts w:ascii="Times New Roman" w:hAnsi="Times New Roman" w:cs="Times New Roman"/>
            <w:noProof/>
            <w:webHidden/>
            <w:sz w:val="20"/>
            <w:szCs w:val="20"/>
          </w:rPr>
          <w:fldChar w:fldCharType="end"/>
        </w:r>
      </w:hyperlink>
    </w:p>
    <w:p w14:paraId="1BD2F249" w14:textId="6C124F1E" w:rsidR="007B5143" w:rsidRPr="007B5143" w:rsidRDefault="007B5143">
      <w:pPr>
        <w:rPr>
          <w:rFonts w:ascii="Times New Roman" w:hAnsi="Times New Roman" w:cs="Times New Roman"/>
        </w:rPr>
      </w:pPr>
      <w:r w:rsidRPr="007B5143">
        <w:rPr>
          <w:rFonts w:ascii="Times New Roman" w:hAnsi="Times New Roman" w:cs="Times New Roman"/>
        </w:rPr>
        <w:fldChar w:fldCharType="end"/>
      </w:r>
    </w:p>
    <w:p w14:paraId="1C3D1B85" w14:textId="77777777" w:rsidR="007B5143" w:rsidRPr="007B5143" w:rsidRDefault="007B5143">
      <w:pPr>
        <w:spacing w:after="160" w:line="259" w:lineRule="auto"/>
        <w:jc w:val="left"/>
        <w:rPr>
          <w:rFonts w:ascii="Times New Roman" w:hAnsi="Times New Roman" w:cs="Times New Roman"/>
        </w:rPr>
      </w:pPr>
      <w:r w:rsidRPr="007B5143">
        <w:rPr>
          <w:rFonts w:ascii="Times New Roman" w:hAnsi="Times New Roman" w:cs="Times New Roman"/>
        </w:rPr>
        <w:br w:type="page"/>
      </w:r>
    </w:p>
    <w:p w14:paraId="159100EC" w14:textId="67971BB6" w:rsidR="00A033BB" w:rsidRPr="007B5143" w:rsidRDefault="007B5143" w:rsidP="007B5143">
      <w:pPr>
        <w:pStyle w:val="Heading1"/>
        <w:spacing w:after="240"/>
        <w:rPr>
          <w:rFonts w:ascii="Times New Roman" w:hAnsi="Times New Roman" w:cs="Times New Roman"/>
          <w:noProof/>
          <w:color w:val="auto"/>
        </w:rPr>
      </w:pPr>
      <w:bookmarkStart w:id="15" w:name="_Toc107052512"/>
      <w:r w:rsidRPr="007B5143">
        <w:rPr>
          <w:rFonts w:ascii="Times New Roman" w:hAnsi="Times New Roman" w:cs="Times New Roman"/>
          <w:noProof/>
          <w:color w:val="auto"/>
        </w:rPr>
        <w:lastRenderedPageBreak/>
        <w:t>Popis priloga</w:t>
      </w:r>
      <w:bookmarkEnd w:id="15"/>
    </w:p>
    <w:p w14:paraId="2B0F15D8" w14:textId="1170232C" w:rsidR="007B5143" w:rsidRPr="007B5143" w:rsidRDefault="007B5143" w:rsidP="007B5143">
      <w:pPr>
        <w:rPr>
          <w:rFonts w:ascii="Times New Roman" w:hAnsi="Times New Roman" w:cs="Times New Roman"/>
          <w:sz w:val="24"/>
          <w:szCs w:val="24"/>
        </w:rPr>
      </w:pPr>
      <w:r w:rsidRPr="007B5143">
        <w:rPr>
          <w:rFonts w:ascii="Times New Roman" w:hAnsi="Times New Roman" w:cs="Times New Roman"/>
          <w:sz w:val="24"/>
          <w:szCs w:val="24"/>
        </w:rPr>
        <w:t>Prilog 1. Predložak za izradu Akcijskog plana</w:t>
      </w:r>
    </w:p>
    <w:p w14:paraId="1601FD85" w14:textId="32EBA5FF" w:rsidR="007B5143" w:rsidRPr="007B5143" w:rsidRDefault="007B5143" w:rsidP="007B5143">
      <w:pPr>
        <w:rPr>
          <w:rFonts w:ascii="Times New Roman" w:hAnsi="Times New Roman" w:cs="Times New Roman"/>
          <w:sz w:val="24"/>
          <w:szCs w:val="24"/>
        </w:rPr>
      </w:pPr>
      <w:r w:rsidRPr="007B5143">
        <w:rPr>
          <w:rFonts w:ascii="Times New Roman" w:hAnsi="Times New Roman" w:cs="Times New Roman"/>
          <w:sz w:val="24"/>
          <w:szCs w:val="24"/>
        </w:rPr>
        <w:t>Prilog 2. Detaljna razrada projekata</w:t>
      </w:r>
    </w:p>
    <w:sectPr w:rsidR="007B5143" w:rsidRPr="007B51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6677D" w14:textId="77777777" w:rsidR="00FD657A" w:rsidRDefault="00FD657A" w:rsidP="00204496">
      <w:pPr>
        <w:spacing w:after="0" w:line="240" w:lineRule="auto"/>
      </w:pPr>
      <w:r>
        <w:separator/>
      </w:r>
    </w:p>
  </w:endnote>
  <w:endnote w:type="continuationSeparator" w:id="0">
    <w:p w14:paraId="19712AAE" w14:textId="77777777" w:rsidR="00FD657A" w:rsidRDefault="00FD657A" w:rsidP="00204496">
      <w:pPr>
        <w:spacing w:after="0" w:line="240" w:lineRule="auto"/>
      </w:pPr>
      <w:r>
        <w:continuationSeparator/>
      </w:r>
    </w:p>
  </w:endnote>
  <w:endnote w:type="continuationNotice" w:id="1">
    <w:p w14:paraId="15A277EE" w14:textId="77777777" w:rsidR="00FD657A" w:rsidRDefault="00FD6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901012"/>
      <w:docPartObj>
        <w:docPartGallery w:val="Page Numbers (Bottom of Page)"/>
        <w:docPartUnique/>
      </w:docPartObj>
    </w:sdtPr>
    <w:sdtContent>
      <w:p w14:paraId="69936E21" w14:textId="66E18F79" w:rsidR="00F05E30" w:rsidRDefault="00F05E30">
        <w:pPr>
          <w:pStyle w:val="Footer"/>
          <w:jc w:val="right"/>
        </w:pPr>
        <w:r>
          <w:fldChar w:fldCharType="begin"/>
        </w:r>
        <w:r>
          <w:instrText>PAGE   \* MERGEFORMAT</w:instrText>
        </w:r>
        <w:r>
          <w:fldChar w:fldCharType="separate"/>
        </w:r>
        <w:r>
          <w:t>2</w:t>
        </w:r>
        <w:r>
          <w:fldChar w:fldCharType="end"/>
        </w:r>
      </w:p>
    </w:sdtContent>
  </w:sdt>
  <w:p w14:paraId="11D05019" w14:textId="0DEC640C" w:rsidR="00EE7981" w:rsidRDefault="00EE7981" w:rsidP="00EE79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D8EB" w14:textId="77777777" w:rsidR="00FD657A" w:rsidRDefault="00FD657A" w:rsidP="00204496">
      <w:pPr>
        <w:spacing w:after="0" w:line="240" w:lineRule="auto"/>
      </w:pPr>
      <w:r>
        <w:separator/>
      </w:r>
    </w:p>
  </w:footnote>
  <w:footnote w:type="continuationSeparator" w:id="0">
    <w:p w14:paraId="30C62A9D" w14:textId="77777777" w:rsidR="00FD657A" w:rsidRDefault="00FD657A" w:rsidP="00204496">
      <w:pPr>
        <w:spacing w:after="0" w:line="240" w:lineRule="auto"/>
      </w:pPr>
      <w:r>
        <w:continuationSeparator/>
      </w:r>
    </w:p>
  </w:footnote>
  <w:footnote w:type="continuationNotice" w:id="1">
    <w:p w14:paraId="49727D40" w14:textId="77777777" w:rsidR="00FD657A" w:rsidRDefault="00FD65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2D4"/>
    <w:multiLevelType w:val="hybridMultilevel"/>
    <w:tmpl w:val="D7E611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3712E"/>
    <w:multiLevelType w:val="hybridMultilevel"/>
    <w:tmpl w:val="5E14AF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2E7D61"/>
    <w:multiLevelType w:val="hybridMultilevel"/>
    <w:tmpl w:val="8F7E71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215559"/>
    <w:multiLevelType w:val="hybridMultilevel"/>
    <w:tmpl w:val="0ECACF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A3027B"/>
    <w:multiLevelType w:val="hybridMultilevel"/>
    <w:tmpl w:val="CB46DF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827081"/>
    <w:multiLevelType w:val="hybridMultilevel"/>
    <w:tmpl w:val="BE6CDC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DB6C18"/>
    <w:multiLevelType w:val="hybridMultilevel"/>
    <w:tmpl w:val="5D3659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1A46BE"/>
    <w:multiLevelType w:val="hybridMultilevel"/>
    <w:tmpl w:val="584AA6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862CCE"/>
    <w:multiLevelType w:val="hybridMultilevel"/>
    <w:tmpl w:val="2C74CA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7E16C7"/>
    <w:multiLevelType w:val="hybridMultilevel"/>
    <w:tmpl w:val="E806F5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916486"/>
    <w:multiLevelType w:val="hybridMultilevel"/>
    <w:tmpl w:val="63726A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3B2B0D"/>
    <w:multiLevelType w:val="hybridMultilevel"/>
    <w:tmpl w:val="BC628E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0777BB"/>
    <w:multiLevelType w:val="hybridMultilevel"/>
    <w:tmpl w:val="4AB2F6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C31234"/>
    <w:multiLevelType w:val="hybridMultilevel"/>
    <w:tmpl w:val="22768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E33836"/>
    <w:multiLevelType w:val="hybridMultilevel"/>
    <w:tmpl w:val="523E63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7438E1"/>
    <w:multiLevelType w:val="hybridMultilevel"/>
    <w:tmpl w:val="93E426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040080"/>
    <w:multiLevelType w:val="hybridMultilevel"/>
    <w:tmpl w:val="C43E0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271998"/>
    <w:multiLevelType w:val="hybridMultilevel"/>
    <w:tmpl w:val="061CDD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C07263B"/>
    <w:multiLevelType w:val="hybridMultilevel"/>
    <w:tmpl w:val="A6BE44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CD20B4"/>
    <w:multiLevelType w:val="hybridMultilevel"/>
    <w:tmpl w:val="9340A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1561B74"/>
    <w:multiLevelType w:val="hybridMultilevel"/>
    <w:tmpl w:val="673852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B376E5"/>
    <w:multiLevelType w:val="hybridMultilevel"/>
    <w:tmpl w:val="EFC627D6"/>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2" w15:restartNumberingAfterBreak="0">
    <w:nsid w:val="566D58F5"/>
    <w:multiLevelType w:val="hybridMultilevel"/>
    <w:tmpl w:val="CF3019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BB6222"/>
    <w:multiLevelType w:val="hybridMultilevel"/>
    <w:tmpl w:val="0638D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BD2EE3"/>
    <w:multiLevelType w:val="hybridMultilevel"/>
    <w:tmpl w:val="CF6048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BC5643"/>
    <w:multiLevelType w:val="hybridMultilevel"/>
    <w:tmpl w:val="251612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0C95039"/>
    <w:multiLevelType w:val="hybridMultilevel"/>
    <w:tmpl w:val="BD12F5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15F564A"/>
    <w:multiLevelType w:val="hybridMultilevel"/>
    <w:tmpl w:val="288A93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3B2017E"/>
    <w:multiLevelType w:val="hybridMultilevel"/>
    <w:tmpl w:val="CA1667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E4F0C59"/>
    <w:multiLevelType w:val="hybridMultilevel"/>
    <w:tmpl w:val="A476B5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F153B23"/>
    <w:multiLevelType w:val="hybridMultilevel"/>
    <w:tmpl w:val="15D83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E67C92"/>
    <w:multiLevelType w:val="hybridMultilevel"/>
    <w:tmpl w:val="652829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6CB1F78"/>
    <w:multiLevelType w:val="hybridMultilevel"/>
    <w:tmpl w:val="D1F88E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BC10095"/>
    <w:multiLevelType w:val="hybridMultilevel"/>
    <w:tmpl w:val="DB443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D560E67"/>
    <w:multiLevelType w:val="hybridMultilevel"/>
    <w:tmpl w:val="73A4BB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FB1D17"/>
    <w:multiLevelType w:val="hybridMultilevel"/>
    <w:tmpl w:val="4B0A5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7"/>
  </w:num>
  <w:num w:numId="4">
    <w:abstractNumId w:val="20"/>
  </w:num>
  <w:num w:numId="5">
    <w:abstractNumId w:val="30"/>
  </w:num>
  <w:num w:numId="6">
    <w:abstractNumId w:val="11"/>
  </w:num>
  <w:num w:numId="7">
    <w:abstractNumId w:val="3"/>
  </w:num>
  <w:num w:numId="8">
    <w:abstractNumId w:val="9"/>
  </w:num>
  <w:num w:numId="9">
    <w:abstractNumId w:val="35"/>
  </w:num>
  <w:num w:numId="10">
    <w:abstractNumId w:val="26"/>
  </w:num>
  <w:num w:numId="11">
    <w:abstractNumId w:val="7"/>
  </w:num>
  <w:num w:numId="12">
    <w:abstractNumId w:val="25"/>
  </w:num>
  <w:num w:numId="13">
    <w:abstractNumId w:val="16"/>
  </w:num>
  <w:num w:numId="14">
    <w:abstractNumId w:val="27"/>
  </w:num>
  <w:num w:numId="15">
    <w:abstractNumId w:val="21"/>
  </w:num>
  <w:num w:numId="16">
    <w:abstractNumId w:val="28"/>
  </w:num>
  <w:num w:numId="17">
    <w:abstractNumId w:val="1"/>
  </w:num>
  <w:num w:numId="18">
    <w:abstractNumId w:val="6"/>
  </w:num>
  <w:num w:numId="19">
    <w:abstractNumId w:val="13"/>
  </w:num>
  <w:num w:numId="20">
    <w:abstractNumId w:val="31"/>
  </w:num>
  <w:num w:numId="21">
    <w:abstractNumId w:val="22"/>
  </w:num>
  <w:num w:numId="22">
    <w:abstractNumId w:val="32"/>
  </w:num>
  <w:num w:numId="23">
    <w:abstractNumId w:val="19"/>
  </w:num>
  <w:num w:numId="24">
    <w:abstractNumId w:val="10"/>
  </w:num>
  <w:num w:numId="25">
    <w:abstractNumId w:val="12"/>
  </w:num>
  <w:num w:numId="26">
    <w:abstractNumId w:val="8"/>
  </w:num>
  <w:num w:numId="27">
    <w:abstractNumId w:val="14"/>
  </w:num>
  <w:num w:numId="28">
    <w:abstractNumId w:val="34"/>
  </w:num>
  <w:num w:numId="29">
    <w:abstractNumId w:val="23"/>
  </w:num>
  <w:num w:numId="30">
    <w:abstractNumId w:val="24"/>
  </w:num>
  <w:num w:numId="31">
    <w:abstractNumId w:val="2"/>
  </w:num>
  <w:num w:numId="32">
    <w:abstractNumId w:val="15"/>
  </w:num>
  <w:num w:numId="33">
    <w:abstractNumId w:val="4"/>
  </w:num>
  <w:num w:numId="34">
    <w:abstractNumId w:val="29"/>
  </w:num>
  <w:num w:numId="35">
    <w:abstractNumId w:val="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1E0"/>
    <w:rsid w:val="00001F50"/>
    <w:rsid w:val="00005B96"/>
    <w:rsid w:val="00006AAE"/>
    <w:rsid w:val="00010DE4"/>
    <w:rsid w:val="000157EA"/>
    <w:rsid w:val="00021B98"/>
    <w:rsid w:val="00030DC5"/>
    <w:rsid w:val="00032227"/>
    <w:rsid w:val="00042A2D"/>
    <w:rsid w:val="0004582D"/>
    <w:rsid w:val="0004644B"/>
    <w:rsid w:val="00047139"/>
    <w:rsid w:val="00055ED8"/>
    <w:rsid w:val="00057088"/>
    <w:rsid w:val="000614BF"/>
    <w:rsid w:val="000647DA"/>
    <w:rsid w:val="000679F1"/>
    <w:rsid w:val="00074DD3"/>
    <w:rsid w:val="00075ACD"/>
    <w:rsid w:val="00076343"/>
    <w:rsid w:val="00094BDF"/>
    <w:rsid w:val="000A7D13"/>
    <w:rsid w:val="000B003E"/>
    <w:rsid w:val="000B3736"/>
    <w:rsid w:val="000B3822"/>
    <w:rsid w:val="000B5055"/>
    <w:rsid w:val="000B5087"/>
    <w:rsid w:val="000C2D31"/>
    <w:rsid w:val="000C3FFD"/>
    <w:rsid w:val="000D39B3"/>
    <w:rsid w:val="000D438B"/>
    <w:rsid w:val="000E26D2"/>
    <w:rsid w:val="000E3256"/>
    <w:rsid w:val="000E7273"/>
    <w:rsid w:val="000F2E94"/>
    <w:rsid w:val="000F3D79"/>
    <w:rsid w:val="000F67D1"/>
    <w:rsid w:val="000F69A7"/>
    <w:rsid w:val="00100BEF"/>
    <w:rsid w:val="001041C6"/>
    <w:rsid w:val="001138D7"/>
    <w:rsid w:val="001152C7"/>
    <w:rsid w:val="001209F6"/>
    <w:rsid w:val="00120E36"/>
    <w:rsid w:val="0012630D"/>
    <w:rsid w:val="001305F9"/>
    <w:rsid w:val="00135BD5"/>
    <w:rsid w:val="00141850"/>
    <w:rsid w:val="00141BCA"/>
    <w:rsid w:val="0015583B"/>
    <w:rsid w:val="00157F40"/>
    <w:rsid w:val="00166B2B"/>
    <w:rsid w:val="00171BF8"/>
    <w:rsid w:val="00174CCE"/>
    <w:rsid w:val="00182358"/>
    <w:rsid w:val="00184598"/>
    <w:rsid w:val="00190228"/>
    <w:rsid w:val="00190915"/>
    <w:rsid w:val="001A109E"/>
    <w:rsid w:val="001A1257"/>
    <w:rsid w:val="001A2BE5"/>
    <w:rsid w:val="001B3185"/>
    <w:rsid w:val="001D64F9"/>
    <w:rsid w:val="001E3EB6"/>
    <w:rsid w:val="001E480E"/>
    <w:rsid w:val="001F24F6"/>
    <w:rsid w:val="001F3902"/>
    <w:rsid w:val="001F58FF"/>
    <w:rsid w:val="001F75B0"/>
    <w:rsid w:val="00204496"/>
    <w:rsid w:val="002246D1"/>
    <w:rsid w:val="0022794E"/>
    <w:rsid w:val="0023069E"/>
    <w:rsid w:val="00231207"/>
    <w:rsid w:val="00231D16"/>
    <w:rsid w:val="002406A0"/>
    <w:rsid w:val="00264F9C"/>
    <w:rsid w:val="0027241A"/>
    <w:rsid w:val="00280AA0"/>
    <w:rsid w:val="002850FD"/>
    <w:rsid w:val="00293300"/>
    <w:rsid w:val="002A25EB"/>
    <w:rsid w:val="002A62C1"/>
    <w:rsid w:val="002A7894"/>
    <w:rsid w:val="002C11A0"/>
    <w:rsid w:val="002D51E0"/>
    <w:rsid w:val="002E0566"/>
    <w:rsid w:val="002E27D4"/>
    <w:rsid w:val="002E4024"/>
    <w:rsid w:val="002F0EA7"/>
    <w:rsid w:val="002F2642"/>
    <w:rsid w:val="002F3859"/>
    <w:rsid w:val="002F578C"/>
    <w:rsid w:val="003152F5"/>
    <w:rsid w:val="0031578E"/>
    <w:rsid w:val="00317E67"/>
    <w:rsid w:val="00323A21"/>
    <w:rsid w:val="00323CD9"/>
    <w:rsid w:val="00326651"/>
    <w:rsid w:val="00337F02"/>
    <w:rsid w:val="00340DD9"/>
    <w:rsid w:val="00342CE1"/>
    <w:rsid w:val="00354EEF"/>
    <w:rsid w:val="00364FB1"/>
    <w:rsid w:val="00370B75"/>
    <w:rsid w:val="00370C3A"/>
    <w:rsid w:val="00373727"/>
    <w:rsid w:val="00381CC0"/>
    <w:rsid w:val="003875FE"/>
    <w:rsid w:val="00393B79"/>
    <w:rsid w:val="00394029"/>
    <w:rsid w:val="003A06A4"/>
    <w:rsid w:val="003A4322"/>
    <w:rsid w:val="003A6C25"/>
    <w:rsid w:val="003A7351"/>
    <w:rsid w:val="003B43E5"/>
    <w:rsid w:val="003C29CE"/>
    <w:rsid w:val="003E1554"/>
    <w:rsid w:val="003E32C5"/>
    <w:rsid w:val="003F070D"/>
    <w:rsid w:val="003F62A9"/>
    <w:rsid w:val="003F73DC"/>
    <w:rsid w:val="003F7712"/>
    <w:rsid w:val="00400080"/>
    <w:rsid w:val="00400306"/>
    <w:rsid w:val="004067B9"/>
    <w:rsid w:val="004123C1"/>
    <w:rsid w:val="004126D9"/>
    <w:rsid w:val="004131D6"/>
    <w:rsid w:val="00420FCE"/>
    <w:rsid w:val="00421986"/>
    <w:rsid w:val="00423420"/>
    <w:rsid w:val="004311A9"/>
    <w:rsid w:val="00431CC8"/>
    <w:rsid w:val="00436275"/>
    <w:rsid w:val="00442811"/>
    <w:rsid w:val="00443455"/>
    <w:rsid w:val="004454F9"/>
    <w:rsid w:val="00447668"/>
    <w:rsid w:val="00447D19"/>
    <w:rsid w:val="00456464"/>
    <w:rsid w:val="00462397"/>
    <w:rsid w:val="00463D13"/>
    <w:rsid w:val="00465B6F"/>
    <w:rsid w:val="00477790"/>
    <w:rsid w:val="0049045C"/>
    <w:rsid w:val="00496FEE"/>
    <w:rsid w:val="004A00F1"/>
    <w:rsid w:val="004A554F"/>
    <w:rsid w:val="004A7FA4"/>
    <w:rsid w:val="004C1DF2"/>
    <w:rsid w:val="004C7645"/>
    <w:rsid w:val="004D0F01"/>
    <w:rsid w:val="004D334B"/>
    <w:rsid w:val="004E1144"/>
    <w:rsid w:val="004E4301"/>
    <w:rsid w:val="004E5601"/>
    <w:rsid w:val="004F2033"/>
    <w:rsid w:val="004F6D29"/>
    <w:rsid w:val="004F74FD"/>
    <w:rsid w:val="00501872"/>
    <w:rsid w:val="005029E5"/>
    <w:rsid w:val="00503036"/>
    <w:rsid w:val="00503541"/>
    <w:rsid w:val="005058F0"/>
    <w:rsid w:val="00506F1A"/>
    <w:rsid w:val="00511893"/>
    <w:rsid w:val="00514126"/>
    <w:rsid w:val="00514967"/>
    <w:rsid w:val="005246BB"/>
    <w:rsid w:val="00540093"/>
    <w:rsid w:val="0055477D"/>
    <w:rsid w:val="00556423"/>
    <w:rsid w:val="005736E3"/>
    <w:rsid w:val="00574F36"/>
    <w:rsid w:val="00577E53"/>
    <w:rsid w:val="00583991"/>
    <w:rsid w:val="005876C7"/>
    <w:rsid w:val="005955D1"/>
    <w:rsid w:val="005A121E"/>
    <w:rsid w:val="005A4C87"/>
    <w:rsid w:val="005B081C"/>
    <w:rsid w:val="005B47C6"/>
    <w:rsid w:val="005C4D4A"/>
    <w:rsid w:val="005D70CB"/>
    <w:rsid w:val="005F1549"/>
    <w:rsid w:val="005F1CB9"/>
    <w:rsid w:val="00602F99"/>
    <w:rsid w:val="00603A89"/>
    <w:rsid w:val="006116D9"/>
    <w:rsid w:val="006128DD"/>
    <w:rsid w:val="0061417F"/>
    <w:rsid w:val="0061665D"/>
    <w:rsid w:val="00623ED5"/>
    <w:rsid w:val="0062509C"/>
    <w:rsid w:val="0063024A"/>
    <w:rsid w:val="00633C8A"/>
    <w:rsid w:val="006348CF"/>
    <w:rsid w:val="00637059"/>
    <w:rsid w:val="00637DB2"/>
    <w:rsid w:val="00642239"/>
    <w:rsid w:val="00645791"/>
    <w:rsid w:val="0066178E"/>
    <w:rsid w:val="0066215C"/>
    <w:rsid w:val="00676533"/>
    <w:rsid w:val="00676A41"/>
    <w:rsid w:val="0067750D"/>
    <w:rsid w:val="00681536"/>
    <w:rsid w:val="00681A99"/>
    <w:rsid w:val="006940A9"/>
    <w:rsid w:val="006A6E19"/>
    <w:rsid w:val="006B0F59"/>
    <w:rsid w:val="006B2666"/>
    <w:rsid w:val="006B63A5"/>
    <w:rsid w:val="006C1E3A"/>
    <w:rsid w:val="006C742E"/>
    <w:rsid w:val="006C7BDF"/>
    <w:rsid w:val="006D0BC8"/>
    <w:rsid w:val="006D1D56"/>
    <w:rsid w:val="006E34C5"/>
    <w:rsid w:val="006E7522"/>
    <w:rsid w:val="006E7E58"/>
    <w:rsid w:val="007044E5"/>
    <w:rsid w:val="00712DFF"/>
    <w:rsid w:val="00727962"/>
    <w:rsid w:val="0073606C"/>
    <w:rsid w:val="00737901"/>
    <w:rsid w:val="007431FA"/>
    <w:rsid w:val="00747F7B"/>
    <w:rsid w:val="007511B9"/>
    <w:rsid w:val="0075675E"/>
    <w:rsid w:val="007573CC"/>
    <w:rsid w:val="00757956"/>
    <w:rsid w:val="00767F13"/>
    <w:rsid w:val="00784E4D"/>
    <w:rsid w:val="007855C8"/>
    <w:rsid w:val="00787576"/>
    <w:rsid w:val="0079592A"/>
    <w:rsid w:val="007A398C"/>
    <w:rsid w:val="007A5E95"/>
    <w:rsid w:val="007A604F"/>
    <w:rsid w:val="007A6AF3"/>
    <w:rsid w:val="007B2FB0"/>
    <w:rsid w:val="007B5143"/>
    <w:rsid w:val="007C20FB"/>
    <w:rsid w:val="007E2118"/>
    <w:rsid w:val="007E707F"/>
    <w:rsid w:val="00801BB5"/>
    <w:rsid w:val="00804E0D"/>
    <w:rsid w:val="00807F7D"/>
    <w:rsid w:val="0082253C"/>
    <w:rsid w:val="008266C4"/>
    <w:rsid w:val="00832DF6"/>
    <w:rsid w:val="0083729F"/>
    <w:rsid w:val="0084136F"/>
    <w:rsid w:val="008440BF"/>
    <w:rsid w:val="00852095"/>
    <w:rsid w:val="00854859"/>
    <w:rsid w:val="00857025"/>
    <w:rsid w:val="0086489D"/>
    <w:rsid w:val="00865C24"/>
    <w:rsid w:val="00866F44"/>
    <w:rsid w:val="00870844"/>
    <w:rsid w:val="00871C61"/>
    <w:rsid w:val="00873110"/>
    <w:rsid w:val="00874605"/>
    <w:rsid w:val="0088032B"/>
    <w:rsid w:val="0088083E"/>
    <w:rsid w:val="008846DE"/>
    <w:rsid w:val="008964D1"/>
    <w:rsid w:val="008A2470"/>
    <w:rsid w:val="008B567A"/>
    <w:rsid w:val="008C20A6"/>
    <w:rsid w:val="008C37C0"/>
    <w:rsid w:val="008C3C24"/>
    <w:rsid w:val="008C4179"/>
    <w:rsid w:val="008C4EEE"/>
    <w:rsid w:val="008C7239"/>
    <w:rsid w:val="008E181D"/>
    <w:rsid w:val="008F0BD5"/>
    <w:rsid w:val="008F1EBB"/>
    <w:rsid w:val="008F7365"/>
    <w:rsid w:val="00911B69"/>
    <w:rsid w:val="009146AE"/>
    <w:rsid w:val="00917981"/>
    <w:rsid w:val="009208B7"/>
    <w:rsid w:val="0093247A"/>
    <w:rsid w:val="00940A96"/>
    <w:rsid w:val="0094138D"/>
    <w:rsid w:val="009413DB"/>
    <w:rsid w:val="009433A2"/>
    <w:rsid w:val="00944CC2"/>
    <w:rsid w:val="00945A12"/>
    <w:rsid w:val="0094689F"/>
    <w:rsid w:val="009468A7"/>
    <w:rsid w:val="009503B4"/>
    <w:rsid w:val="00955099"/>
    <w:rsid w:val="00960341"/>
    <w:rsid w:val="00971772"/>
    <w:rsid w:val="00972A8F"/>
    <w:rsid w:val="009743FF"/>
    <w:rsid w:val="009B405B"/>
    <w:rsid w:val="009C0816"/>
    <w:rsid w:val="009C1263"/>
    <w:rsid w:val="009C205C"/>
    <w:rsid w:val="009C31C0"/>
    <w:rsid w:val="009C7169"/>
    <w:rsid w:val="009D4C30"/>
    <w:rsid w:val="009D5657"/>
    <w:rsid w:val="009E4A70"/>
    <w:rsid w:val="009E75BC"/>
    <w:rsid w:val="009E7F2C"/>
    <w:rsid w:val="009F0856"/>
    <w:rsid w:val="009F0AEC"/>
    <w:rsid w:val="009F22CF"/>
    <w:rsid w:val="00A033BB"/>
    <w:rsid w:val="00A07C12"/>
    <w:rsid w:val="00A11D72"/>
    <w:rsid w:val="00A1415C"/>
    <w:rsid w:val="00A1445B"/>
    <w:rsid w:val="00A16851"/>
    <w:rsid w:val="00A22E2F"/>
    <w:rsid w:val="00A34988"/>
    <w:rsid w:val="00A35BE4"/>
    <w:rsid w:val="00A37CE4"/>
    <w:rsid w:val="00A40B42"/>
    <w:rsid w:val="00A40FFB"/>
    <w:rsid w:val="00A47808"/>
    <w:rsid w:val="00A50054"/>
    <w:rsid w:val="00A51226"/>
    <w:rsid w:val="00A51CC2"/>
    <w:rsid w:val="00A54B11"/>
    <w:rsid w:val="00A6077F"/>
    <w:rsid w:val="00A62A76"/>
    <w:rsid w:val="00A65180"/>
    <w:rsid w:val="00A7367E"/>
    <w:rsid w:val="00A753CE"/>
    <w:rsid w:val="00A8197D"/>
    <w:rsid w:val="00A9090E"/>
    <w:rsid w:val="00A94DFF"/>
    <w:rsid w:val="00AB0AF5"/>
    <w:rsid w:val="00AC1584"/>
    <w:rsid w:val="00AC2EDF"/>
    <w:rsid w:val="00AC6772"/>
    <w:rsid w:val="00AD3744"/>
    <w:rsid w:val="00AD3E33"/>
    <w:rsid w:val="00AD6AF0"/>
    <w:rsid w:val="00AE0058"/>
    <w:rsid w:val="00AE07D5"/>
    <w:rsid w:val="00AE7EB2"/>
    <w:rsid w:val="00AF08FF"/>
    <w:rsid w:val="00AF459E"/>
    <w:rsid w:val="00B022EC"/>
    <w:rsid w:val="00B02979"/>
    <w:rsid w:val="00B06F09"/>
    <w:rsid w:val="00B13006"/>
    <w:rsid w:val="00B13195"/>
    <w:rsid w:val="00B13C6F"/>
    <w:rsid w:val="00B15403"/>
    <w:rsid w:val="00B27D7D"/>
    <w:rsid w:val="00B304F8"/>
    <w:rsid w:val="00B31504"/>
    <w:rsid w:val="00B32E5F"/>
    <w:rsid w:val="00B34AAE"/>
    <w:rsid w:val="00B40622"/>
    <w:rsid w:val="00B54F84"/>
    <w:rsid w:val="00B67094"/>
    <w:rsid w:val="00B73EE5"/>
    <w:rsid w:val="00B73F88"/>
    <w:rsid w:val="00B75770"/>
    <w:rsid w:val="00B75E50"/>
    <w:rsid w:val="00B92534"/>
    <w:rsid w:val="00B92E5F"/>
    <w:rsid w:val="00B93F12"/>
    <w:rsid w:val="00B951BE"/>
    <w:rsid w:val="00BB133A"/>
    <w:rsid w:val="00BB78F2"/>
    <w:rsid w:val="00BD6A7B"/>
    <w:rsid w:val="00BE1854"/>
    <w:rsid w:val="00BF1172"/>
    <w:rsid w:val="00BF3798"/>
    <w:rsid w:val="00C022DA"/>
    <w:rsid w:val="00C153CA"/>
    <w:rsid w:val="00C15619"/>
    <w:rsid w:val="00C15732"/>
    <w:rsid w:val="00C15DF1"/>
    <w:rsid w:val="00C26AB4"/>
    <w:rsid w:val="00C303B5"/>
    <w:rsid w:val="00C33F16"/>
    <w:rsid w:val="00C423B7"/>
    <w:rsid w:val="00C42EA2"/>
    <w:rsid w:val="00C50C50"/>
    <w:rsid w:val="00C5215B"/>
    <w:rsid w:val="00C5646B"/>
    <w:rsid w:val="00C567E7"/>
    <w:rsid w:val="00C56E58"/>
    <w:rsid w:val="00C6646C"/>
    <w:rsid w:val="00C669D7"/>
    <w:rsid w:val="00C75798"/>
    <w:rsid w:val="00C757C9"/>
    <w:rsid w:val="00C86317"/>
    <w:rsid w:val="00C92D1C"/>
    <w:rsid w:val="00C9415E"/>
    <w:rsid w:val="00C948C6"/>
    <w:rsid w:val="00C96C97"/>
    <w:rsid w:val="00C9713F"/>
    <w:rsid w:val="00CA53D2"/>
    <w:rsid w:val="00CA59ED"/>
    <w:rsid w:val="00CA6248"/>
    <w:rsid w:val="00CA710D"/>
    <w:rsid w:val="00CB579E"/>
    <w:rsid w:val="00CD041D"/>
    <w:rsid w:val="00CD04FB"/>
    <w:rsid w:val="00CD1F5F"/>
    <w:rsid w:val="00CD6259"/>
    <w:rsid w:val="00CE2667"/>
    <w:rsid w:val="00CE535A"/>
    <w:rsid w:val="00CE5842"/>
    <w:rsid w:val="00D01661"/>
    <w:rsid w:val="00D02335"/>
    <w:rsid w:val="00D03D42"/>
    <w:rsid w:val="00D05A12"/>
    <w:rsid w:val="00D06F28"/>
    <w:rsid w:val="00D0742F"/>
    <w:rsid w:val="00D1047E"/>
    <w:rsid w:val="00D169B0"/>
    <w:rsid w:val="00D30F6E"/>
    <w:rsid w:val="00D31580"/>
    <w:rsid w:val="00D36072"/>
    <w:rsid w:val="00D3772A"/>
    <w:rsid w:val="00D4313D"/>
    <w:rsid w:val="00D5072F"/>
    <w:rsid w:val="00D54566"/>
    <w:rsid w:val="00D652A8"/>
    <w:rsid w:val="00D77392"/>
    <w:rsid w:val="00D8036C"/>
    <w:rsid w:val="00D84143"/>
    <w:rsid w:val="00D953E2"/>
    <w:rsid w:val="00D97068"/>
    <w:rsid w:val="00DA1C8C"/>
    <w:rsid w:val="00DA2A8D"/>
    <w:rsid w:val="00DA6CDB"/>
    <w:rsid w:val="00DB135C"/>
    <w:rsid w:val="00DB7008"/>
    <w:rsid w:val="00DB7B9B"/>
    <w:rsid w:val="00DC001C"/>
    <w:rsid w:val="00DC7114"/>
    <w:rsid w:val="00DE7F86"/>
    <w:rsid w:val="00DF6A6B"/>
    <w:rsid w:val="00E02FF0"/>
    <w:rsid w:val="00E07006"/>
    <w:rsid w:val="00E132A0"/>
    <w:rsid w:val="00E31D90"/>
    <w:rsid w:val="00E368AC"/>
    <w:rsid w:val="00E41D6C"/>
    <w:rsid w:val="00E4315C"/>
    <w:rsid w:val="00E4546B"/>
    <w:rsid w:val="00E56AB1"/>
    <w:rsid w:val="00E71756"/>
    <w:rsid w:val="00E734AA"/>
    <w:rsid w:val="00EA3BCA"/>
    <w:rsid w:val="00EA477E"/>
    <w:rsid w:val="00EA6E29"/>
    <w:rsid w:val="00EB3A67"/>
    <w:rsid w:val="00EB3E12"/>
    <w:rsid w:val="00EB66E9"/>
    <w:rsid w:val="00EC65ED"/>
    <w:rsid w:val="00EE2E5D"/>
    <w:rsid w:val="00EE581B"/>
    <w:rsid w:val="00EE7981"/>
    <w:rsid w:val="00EF1A87"/>
    <w:rsid w:val="00F02F9C"/>
    <w:rsid w:val="00F05E30"/>
    <w:rsid w:val="00F105F7"/>
    <w:rsid w:val="00F11557"/>
    <w:rsid w:val="00F15B2E"/>
    <w:rsid w:val="00F22502"/>
    <w:rsid w:val="00F302F5"/>
    <w:rsid w:val="00F33648"/>
    <w:rsid w:val="00F6144D"/>
    <w:rsid w:val="00F67C17"/>
    <w:rsid w:val="00F7143A"/>
    <w:rsid w:val="00F71A72"/>
    <w:rsid w:val="00F73AA3"/>
    <w:rsid w:val="00F81B20"/>
    <w:rsid w:val="00F81C04"/>
    <w:rsid w:val="00F9036A"/>
    <w:rsid w:val="00F91D9C"/>
    <w:rsid w:val="00F936D5"/>
    <w:rsid w:val="00FA410B"/>
    <w:rsid w:val="00FA58F6"/>
    <w:rsid w:val="00FB594D"/>
    <w:rsid w:val="00FB635D"/>
    <w:rsid w:val="00FD0AAD"/>
    <w:rsid w:val="00FD2283"/>
    <w:rsid w:val="00FD657A"/>
    <w:rsid w:val="00FE0B7F"/>
    <w:rsid w:val="00FE13FD"/>
    <w:rsid w:val="00FE2C64"/>
    <w:rsid w:val="00FE49EC"/>
    <w:rsid w:val="00FF02E6"/>
    <w:rsid w:val="00FF1336"/>
    <w:rsid w:val="00FF5C67"/>
    <w:rsid w:val="00FF5DAC"/>
    <w:rsid w:val="00FF5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A9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1E0"/>
    <w:pPr>
      <w:spacing w:after="200" w:line="276" w:lineRule="auto"/>
      <w:jc w:val="both"/>
    </w:pPr>
  </w:style>
  <w:style w:type="paragraph" w:styleId="Heading1">
    <w:name w:val="heading 1"/>
    <w:basedOn w:val="Normal"/>
    <w:next w:val="Normal"/>
    <w:link w:val="Heading1Char"/>
    <w:uiPriority w:val="9"/>
    <w:qFormat/>
    <w:rsid w:val="00CE26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49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uiPriority w:val="34"/>
    <w:qFormat/>
    <w:rsid w:val="002D51E0"/>
    <w:pPr>
      <w:ind w:left="720"/>
      <w:contextualSpacing/>
    </w:pPr>
  </w:style>
  <w:style w:type="table" w:styleId="TableGrid">
    <w:name w:val="Table Grid"/>
    <w:basedOn w:val="TableNormal"/>
    <w:uiPriority w:val="39"/>
    <w:rsid w:val="002D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7E58"/>
    <w:rPr>
      <w:sz w:val="16"/>
      <w:szCs w:val="16"/>
    </w:rPr>
  </w:style>
  <w:style w:type="paragraph" w:styleId="CommentText">
    <w:name w:val="annotation text"/>
    <w:basedOn w:val="Normal"/>
    <w:link w:val="CommentTextChar"/>
    <w:uiPriority w:val="99"/>
    <w:semiHidden/>
    <w:unhideWhenUsed/>
    <w:rsid w:val="006E7E58"/>
    <w:pPr>
      <w:spacing w:line="240" w:lineRule="auto"/>
    </w:pPr>
    <w:rPr>
      <w:sz w:val="20"/>
      <w:szCs w:val="20"/>
    </w:rPr>
  </w:style>
  <w:style w:type="character" w:customStyle="1" w:styleId="CommentTextChar">
    <w:name w:val="Comment Text Char"/>
    <w:basedOn w:val="DefaultParagraphFont"/>
    <w:link w:val="CommentText"/>
    <w:uiPriority w:val="99"/>
    <w:semiHidden/>
    <w:rsid w:val="006E7E58"/>
    <w:rPr>
      <w:sz w:val="20"/>
      <w:szCs w:val="20"/>
    </w:rPr>
  </w:style>
  <w:style w:type="paragraph" w:styleId="CommentSubject">
    <w:name w:val="annotation subject"/>
    <w:basedOn w:val="CommentText"/>
    <w:next w:val="CommentText"/>
    <w:link w:val="CommentSubjectChar"/>
    <w:uiPriority w:val="99"/>
    <w:semiHidden/>
    <w:unhideWhenUsed/>
    <w:rsid w:val="006E7E58"/>
    <w:rPr>
      <w:b/>
      <w:bCs/>
    </w:rPr>
  </w:style>
  <w:style w:type="character" w:customStyle="1" w:styleId="CommentSubjectChar">
    <w:name w:val="Comment Subject Char"/>
    <w:basedOn w:val="CommentTextChar"/>
    <w:link w:val="CommentSubject"/>
    <w:uiPriority w:val="99"/>
    <w:semiHidden/>
    <w:rsid w:val="006E7E58"/>
    <w:rPr>
      <w:b/>
      <w:bCs/>
      <w:sz w:val="20"/>
      <w:szCs w:val="20"/>
    </w:rPr>
  </w:style>
  <w:style w:type="paragraph" w:styleId="Header">
    <w:name w:val="header"/>
    <w:basedOn w:val="Normal"/>
    <w:link w:val="HeaderChar"/>
    <w:uiPriority w:val="99"/>
    <w:unhideWhenUsed/>
    <w:rsid w:val="00CE26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2667"/>
  </w:style>
  <w:style w:type="paragraph" w:styleId="Footer">
    <w:name w:val="footer"/>
    <w:basedOn w:val="Normal"/>
    <w:link w:val="FooterChar"/>
    <w:uiPriority w:val="99"/>
    <w:unhideWhenUsed/>
    <w:rsid w:val="00CE26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2667"/>
  </w:style>
  <w:style w:type="character" w:customStyle="1" w:styleId="Heading1Char">
    <w:name w:val="Heading 1 Char"/>
    <w:basedOn w:val="DefaultParagraphFont"/>
    <w:link w:val="Heading1"/>
    <w:uiPriority w:val="9"/>
    <w:rsid w:val="00CE2667"/>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locked/>
    <w:rsid w:val="00A62A76"/>
  </w:style>
  <w:style w:type="paragraph" w:styleId="Caption">
    <w:name w:val="caption"/>
    <w:basedOn w:val="Normal"/>
    <w:next w:val="Normal"/>
    <w:uiPriority w:val="35"/>
    <w:unhideWhenUsed/>
    <w:qFormat/>
    <w:rsid w:val="00FB594D"/>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FB594D"/>
    <w:pPr>
      <w:spacing w:after="0"/>
    </w:pPr>
  </w:style>
  <w:style w:type="character" w:styleId="Hyperlink">
    <w:name w:val="Hyperlink"/>
    <w:basedOn w:val="DefaultParagraphFont"/>
    <w:uiPriority w:val="99"/>
    <w:unhideWhenUsed/>
    <w:rsid w:val="00FB594D"/>
    <w:rPr>
      <w:color w:val="0563C1" w:themeColor="hyperlink"/>
      <w:u w:val="single"/>
    </w:rPr>
  </w:style>
  <w:style w:type="character" w:customStyle="1" w:styleId="Heading2Char">
    <w:name w:val="Heading 2 Char"/>
    <w:basedOn w:val="DefaultParagraphFont"/>
    <w:link w:val="Heading2"/>
    <w:uiPriority w:val="9"/>
    <w:rsid w:val="00A3498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B5143"/>
    <w:pPr>
      <w:spacing w:line="259" w:lineRule="auto"/>
      <w:jc w:val="left"/>
      <w:outlineLvl w:val="9"/>
    </w:pPr>
    <w:rPr>
      <w:lang w:val="en-US"/>
    </w:rPr>
  </w:style>
  <w:style w:type="paragraph" w:styleId="TOC1">
    <w:name w:val="toc 1"/>
    <w:basedOn w:val="Normal"/>
    <w:next w:val="Normal"/>
    <w:autoRedefine/>
    <w:uiPriority w:val="39"/>
    <w:unhideWhenUsed/>
    <w:rsid w:val="007B5143"/>
    <w:pPr>
      <w:spacing w:after="100"/>
    </w:pPr>
  </w:style>
  <w:style w:type="paragraph" w:styleId="BalloonText">
    <w:name w:val="Balloon Text"/>
    <w:basedOn w:val="Normal"/>
    <w:link w:val="BalloonTextChar"/>
    <w:uiPriority w:val="99"/>
    <w:semiHidden/>
    <w:unhideWhenUsed/>
    <w:rsid w:val="00CE5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2A69CB7C3C144F8DDB6FC558123906" ma:contentTypeVersion="12" ma:contentTypeDescription="Create a new document." ma:contentTypeScope="" ma:versionID="c1a736749b3e18999139482b24097ec1">
  <xsd:schema xmlns:xsd="http://www.w3.org/2001/XMLSchema" xmlns:xs="http://www.w3.org/2001/XMLSchema" xmlns:p="http://schemas.microsoft.com/office/2006/metadata/properties" xmlns:ns2="31354a98-7fdf-45b9-a9db-c8e5d5aa5604" xmlns:ns3="e772d2f0-0106-4fbb-80f7-63e9b7c29b6a" targetNamespace="http://schemas.microsoft.com/office/2006/metadata/properties" ma:root="true" ma:fieldsID="b8c7b8622a01ec32fb6e64dbbe3391df" ns2:_="" ns3:_="">
    <xsd:import namespace="31354a98-7fdf-45b9-a9db-c8e5d5aa5604"/>
    <xsd:import namespace="e772d2f0-0106-4fbb-80f7-63e9b7c29b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54a98-7fdf-45b9-a9db-c8e5d5aa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2d2f0-0106-4fbb-80f7-63e9b7c29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C066F-DC4D-4CFF-99AE-79E933F521A0}">
  <ds:schemaRefs>
    <ds:schemaRef ds:uri="http://schemas.microsoft.com/sharepoint/v3/contenttype/forms"/>
  </ds:schemaRefs>
</ds:datastoreItem>
</file>

<file path=customXml/itemProps2.xml><?xml version="1.0" encoding="utf-8"?>
<ds:datastoreItem xmlns:ds="http://schemas.openxmlformats.org/officeDocument/2006/customXml" ds:itemID="{8FE9715C-D444-4362-98C9-DEB8DBE01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54a98-7fdf-45b9-a9db-c8e5d5aa5604"/>
    <ds:schemaRef ds:uri="e772d2f0-0106-4fbb-80f7-63e9b7c29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5031</Words>
  <Characters>28681</Characters>
  <Application>Microsoft Office Word</Application>
  <DocSecurity>0</DocSecurity>
  <Lines>239</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2022-08-23T12:41:00Z</dcterms:created>
  <dcterms:modified xsi:type="dcterms:W3CDTF">2022-08-23T13:15:00Z</dcterms:modified>
</cp:coreProperties>
</file>